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宁夏回族自治区建筑市场信用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信息行为认定标准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sz w:val="32"/>
          <w:szCs w:val="32"/>
        </w:rPr>
        <w:t>为</w:t>
      </w:r>
      <w:r>
        <w:rPr>
          <w:rFonts w:hint="eastAsia" w:ascii="仿宋_GB2312" w:eastAsia="仿宋_GB2312"/>
          <w:sz w:val="32"/>
          <w:szCs w:val="32"/>
          <w:lang w:eastAsia="zh-CN"/>
        </w:rPr>
        <w:t>加快</w:t>
      </w:r>
      <w:r>
        <w:rPr>
          <w:rFonts w:hint="eastAsia" w:ascii="仿宋_GB2312" w:eastAsia="仿宋_GB2312"/>
          <w:sz w:val="32"/>
          <w:szCs w:val="32"/>
        </w:rPr>
        <w:t>推进建筑</w:t>
      </w:r>
      <w:r>
        <w:rPr>
          <w:rFonts w:hint="eastAsia" w:ascii="仿宋_GB2312" w:eastAsia="仿宋_GB2312"/>
          <w:sz w:val="32"/>
          <w:szCs w:val="32"/>
          <w:lang w:eastAsia="zh-CN"/>
        </w:rPr>
        <w:t>市场</w:t>
      </w:r>
      <w:r>
        <w:rPr>
          <w:rFonts w:hint="eastAsia" w:ascii="仿宋_GB2312" w:eastAsia="仿宋_GB2312"/>
          <w:sz w:val="32"/>
          <w:szCs w:val="32"/>
        </w:rPr>
        <w:t>信用体系建设，规范建筑市场秩序，营造公平竞争、诚信守法的市场环境，</w:t>
      </w:r>
      <w:r>
        <w:rPr>
          <w:rFonts w:hint="eastAsia" w:ascii="仿宋_GB2312" w:eastAsia="仿宋_GB2312"/>
          <w:color w:val="auto"/>
          <w:sz w:val="32"/>
          <w:szCs w:val="32"/>
        </w:rPr>
        <w:t>提高建筑市场监管信息化水平，</w:t>
      </w:r>
      <w:r>
        <w:rPr>
          <w:rFonts w:hint="eastAsia" w:ascii="仿宋_GB2312" w:eastAsia="仿宋_GB2312"/>
          <w:sz w:val="32"/>
          <w:szCs w:val="32"/>
        </w:rPr>
        <w:t>依据《中华人民共和国建筑法》</w:t>
      </w:r>
      <w:r>
        <w:rPr>
          <w:rFonts w:hint="eastAsia" w:ascii="仿宋_GB2312" w:eastAsia="仿宋_GB2312"/>
          <w:sz w:val="32"/>
          <w:szCs w:val="32"/>
          <w:lang w:eastAsia="zh-CN"/>
        </w:rPr>
        <w:t>《</w:t>
      </w:r>
      <w:r>
        <w:rPr>
          <w:rFonts w:hint="eastAsia" w:ascii="仿宋_GB2312" w:eastAsia="仿宋_GB2312"/>
          <w:sz w:val="32"/>
          <w:szCs w:val="32"/>
        </w:rPr>
        <w:t>国务院办公厅关于</w:t>
      </w:r>
      <w:r>
        <w:rPr>
          <w:rFonts w:hint="eastAsia" w:ascii="仿宋_GB2312" w:eastAsia="仿宋_GB2312"/>
          <w:sz w:val="32"/>
          <w:szCs w:val="32"/>
          <w:lang w:eastAsia="zh-CN"/>
        </w:rPr>
        <w:t>促进建筑业持续健康发展的意见》</w:t>
      </w:r>
      <w:r>
        <w:rPr>
          <w:rFonts w:hint="eastAsia" w:ascii="仿宋_GB2312" w:eastAsia="仿宋_GB2312"/>
          <w:sz w:val="32"/>
          <w:szCs w:val="32"/>
        </w:rPr>
        <w:t>《国务院办公厅关于社会信用体系建设的若干意见》住房城乡建设部《建筑市场信用管理暂行办法》</w:t>
      </w:r>
      <w:r>
        <w:rPr>
          <w:rFonts w:hint="eastAsia" w:ascii="仿宋_GB2312" w:eastAsia="仿宋_GB2312"/>
          <w:sz w:val="32"/>
          <w:szCs w:val="32"/>
          <w:lang w:eastAsia="zh-CN"/>
        </w:rPr>
        <w:t>《宁夏回族自治区建筑市场信用管理暂行办法》</w:t>
      </w:r>
      <w:r>
        <w:rPr>
          <w:rFonts w:hint="eastAsia" w:ascii="仿宋_GB2312" w:eastAsia="仿宋_GB2312"/>
          <w:sz w:val="32"/>
          <w:szCs w:val="32"/>
        </w:rPr>
        <w:t>等</w:t>
      </w:r>
      <w:r>
        <w:rPr>
          <w:rFonts w:hint="eastAsia" w:ascii="仿宋_GB2312" w:eastAsia="仿宋_GB2312"/>
          <w:sz w:val="32"/>
          <w:szCs w:val="32"/>
          <w:lang w:eastAsia="zh-CN"/>
        </w:rPr>
        <w:t>法律法规和相关规定</w:t>
      </w:r>
      <w:r>
        <w:rPr>
          <w:rFonts w:hint="eastAsia" w:ascii="仿宋_GB2312" w:eastAsia="仿宋_GB2312"/>
          <w:sz w:val="32"/>
          <w:szCs w:val="32"/>
        </w:rPr>
        <w:t>，结合我区实际，制定</w:t>
      </w:r>
      <w:r>
        <w:rPr>
          <w:rFonts w:hint="eastAsia" w:ascii="仿宋_GB2312" w:eastAsia="仿宋_GB2312"/>
          <w:sz w:val="32"/>
          <w:szCs w:val="32"/>
          <w:lang w:eastAsia="zh-CN"/>
        </w:rPr>
        <w:t>《宁夏回族自治区建筑市场信用信息行为认定标准》</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z w:val="32"/>
          <w:szCs w:val="32"/>
          <w:lang w:eastAsia="zh-CN"/>
        </w:rPr>
      </w:pPr>
      <w:r>
        <w:rPr>
          <w:rFonts w:hint="eastAsia" w:ascii="仿宋_GB2312" w:eastAsia="仿宋_GB2312" w:hAnsiTheme="minorHAnsi" w:cstheme="minorBidi"/>
          <w:sz w:val="32"/>
          <w:szCs w:val="32"/>
          <w:lang w:eastAsia="zh-CN"/>
        </w:rPr>
        <w:t>本标准所称建筑市场信用信息包括建筑市场优良行为信息和建筑市场失信行为信息。建筑市场优良行为信息是指建筑市场主体在房屋建筑和市政基础设施工程建设活动中获得的有关表彰奖励等优良信息。</w:t>
      </w:r>
      <w:bookmarkStart w:id="0" w:name="_GoBack"/>
      <w:bookmarkEnd w:id="0"/>
      <w:r>
        <w:rPr>
          <w:rFonts w:hint="eastAsia" w:ascii="仿宋_GB2312" w:eastAsia="仿宋_GB2312" w:hAnsiTheme="minorHAnsi" w:cstheme="minorBidi"/>
          <w:sz w:val="32"/>
          <w:szCs w:val="32"/>
          <w:lang w:eastAsia="zh-CN"/>
        </w:rPr>
        <w:t>建筑市场失信行为信息是指建筑市场主体在房屋建筑和市政基础设施工程建设活动中违反有关法律、法规、规章或工程建设强制性标准等，经县级以上住房和城乡建设主管部门或其他有关部门认定的失信行为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color w:val="auto"/>
          <w:sz w:val="44"/>
          <w:szCs w:val="44"/>
        </w:rPr>
        <w:sectPr>
          <w:footerReference r:id="rId3" w:type="default"/>
          <w:pgSz w:w="11906" w:h="16838"/>
          <w:pgMar w:top="1134" w:right="1588" w:bottom="1134" w:left="1588" w:header="851" w:footer="1418" w:gutter="0"/>
          <w:pgNumType w:fmt="numberInDash"/>
          <w:cols w:space="720" w:num="1"/>
          <w:docGrid w:type="linesAndChars" w:linePitch="312" w:charSpace="0"/>
        </w:sectPr>
      </w:pPr>
      <w:r>
        <w:rPr>
          <w:rFonts w:hint="eastAsia" w:ascii="仿宋_GB2312" w:eastAsia="仿宋_GB2312"/>
          <w:sz w:val="32"/>
          <w:szCs w:val="32"/>
          <w:lang w:eastAsia="zh-CN"/>
        </w:rPr>
        <w:t>本标准自</w:t>
      </w:r>
      <w:r>
        <w:rPr>
          <w:rFonts w:hint="eastAsia" w:ascii="仿宋_GB2312" w:eastAsia="仿宋_GB2312"/>
          <w:sz w:val="32"/>
          <w:szCs w:val="32"/>
          <w:lang w:val="en-US" w:eastAsia="zh-CN"/>
        </w:rPr>
        <w:t>2023年  月  日起施行。原</w:t>
      </w:r>
      <w:r>
        <w:rPr>
          <w:rFonts w:hint="eastAsia" w:ascii="仿宋_GB2312" w:eastAsia="仿宋_GB2312"/>
          <w:sz w:val="32"/>
          <w:szCs w:val="32"/>
          <w:lang w:eastAsia="zh-CN"/>
        </w:rPr>
        <w:t>有关文件与本标准不一致的，按本标准执行</w:t>
      </w:r>
      <w:r>
        <w:rPr>
          <w:rFonts w:hint="eastAsia" w:ascii="仿宋_GB2312" w:eastAsia="仿宋_GB2312" w:hAnsiTheme="minorHAnsi" w:cstheme="minorBidi"/>
          <w:sz w:val="32"/>
          <w:szCs w:val="32"/>
          <w:lang w:eastAsia="zh-CN"/>
        </w:rPr>
        <w:t>。</w:t>
      </w:r>
      <w:r>
        <w:rPr>
          <w:rFonts w:hint="eastAsia" w:ascii="方正小标宋简体" w:hAnsi="方正小标宋简体" w:eastAsia="方正小标宋简体" w:cs="方正小标宋简体"/>
          <w:b w:val="0"/>
          <w:bCs/>
          <w:color w:val="auto"/>
          <w:sz w:val="44"/>
          <w:szCs w:val="44"/>
        </w:rPr>
        <w:br w:type="page"/>
      </w:r>
    </w:p>
    <w:p>
      <w:pPr>
        <w:rPr>
          <w:rFonts w:hint="eastAsia" w:ascii="方正小标宋简体" w:hAnsi="方正小标宋简体" w:eastAsia="方正小标宋简体" w:cs="方正小标宋简体"/>
          <w:b w:val="0"/>
          <w:bCs/>
          <w:color w:val="auto"/>
          <w:sz w:val="44"/>
          <w:szCs w:val="4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施工</w:t>
      </w:r>
      <w:r>
        <w:rPr>
          <w:rFonts w:hint="eastAsia" w:ascii="方正小标宋简体" w:hAnsi="方正小标宋简体" w:eastAsia="方正小标宋简体" w:cs="方正小标宋简体"/>
          <w:b w:val="0"/>
          <w:bCs/>
          <w:color w:val="auto"/>
          <w:sz w:val="44"/>
          <w:szCs w:val="44"/>
          <w:lang w:eastAsia="zh-CN"/>
        </w:rPr>
        <w:t>单位优良信用信息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D1</w:t>
      </w:r>
      <w:r>
        <w:rPr>
          <w:rFonts w:hint="eastAsia" w:ascii="方正小标宋简体" w:hAnsi="方正小标宋简体" w:eastAsia="方正小标宋简体" w:cs="方正小标宋简体"/>
          <w:b w:val="0"/>
          <w:bCs/>
          <w:color w:val="auto"/>
          <w:sz w:val="44"/>
          <w:szCs w:val="44"/>
          <w:lang w:eastAsia="zh-CN"/>
        </w:rPr>
        <w:t>）</w:t>
      </w:r>
    </w:p>
    <w:tbl>
      <w:tblPr>
        <w:tblStyle w:val="6"/>
        <w:tblpPr w:leftFromText="180" w:rightFromText="180" w:vertAnchor="text" w:horzAnchor="page" w:tblpXSpec="center" w:tblpY="603"/>
        <w:tblOverlap w:val="never"/>
        <w:tblW w:w="14570" w:type="dxa"/>
        <w:jc w:val="center"/>
        <w:tblLayout w:type="fixed"/>
        <w:tblCellMar>
          <w:top w:w="15" w:type="dxa"/>
          <w:left w:w="15" w:type="dxa"/>
          <w:bottom w:w="15" w:type="dxa"/>
          <w:right w:w="15" w:type="dxa"/>
        </w:tblCellMar>
      </w:tblPr>
      <w:tblGrid>
        <w:gridCol w:w="679"/>
        <w:gridCol w:w="842"/>
        <w:gridCol w:w="4052"/>
        <w:gridCol w:w="1428"/>
        <w:gridCol w:w="1255"/>
        <w:gridCol w:w="3199"/>
        <w:gridCol w:w="1084"/>
        <w:gridCol w:w="2031"/>
      </w:tblGrid>
      <w:tr>
        <w:tblPrEx>
          <w:tblCellMar>
            <w:top w:w="15" w:type="dxa"/>
            <w:left w:w="15" w:type="dxa"/>
            <w:bottom w:w="15" w:type="dxa"/>
            <w:right w:w="15"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000000"/>
                <w:sz w:val="24"/>
              </w:rPr>
            </w:pPr>
            <w:r>
              <w:rPr>
                <w:rFonts w:hint="eastAsia" w:ascii="宋体" w:hAnsi="宋体" w:cs="宋体"/>
                <w:b/>
                <w:color w:val="auto"/>
                <w:kern w:val="0"/>
                <w:sz w:val="24"/>
                <w:szCs w:val="24"/>
                <w:lang w:eastAsia="zh-CN"/>
              </w:rPr>
              <w:t>类别</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000000"/>
                <w:sz w:val="24"/>
              </w:rPr>
            </w:pPr>
            <w:r>
              <w:rPr>
                <w:rFonts w:hint="eastAsia" w:ascii="宋体" w:hAnsi="宋体" w:eastAsia="宋体" w:cs="宋体"/>
                <w:b/>
                <w:color w:val="auto"/>
                <w:kern w:val="0"/>
                <w:sz w:val="24"/>
                <w:szCs w:val="24"/>
              </w:rPr>
              <w:t>代码</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加分事项</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sz w:val="24"/>
              </w:rPr>
            </w:pPr>
            <w:r>
              <w:rPr>
                <w:rFonts w:hint="eastAsia" w:ascii="宋体" w:hAnsi="宋体" w:cs="宋体"/>
                <w:b/>
                <w:color w:val="000000"/>
                <w:kern w:val="0"/>
                <w:sz w:val="24"/>
                <w:lang w:bidi="ar"/>
              </w:rPr>
              <w:t>评价依据</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sz w:val="24"/>
              </w:rPr>
            </w:pPr>
            <w:r>
              <w:rPr>
                <w:rFonts w:hint="eastAsia" w:ascii="宋体" w:hAnsi="宋体" w:cs="宋体"/>
                <w:b/>
                <w:color w:val="000000"/>
                <w:kern w:val="0"/>
                <w:sz w:val="24"/>
                <w:lang w:eastAsia="zh-CN" w:bidi="ar"/>
              </w:rPr>
              <w:t>加</w:t>
            </w:r>
            <w:r>
              <w:rPr>
                <w:rFonts w:hint="eastAsia" w:ascii="宋体" w:hAnsi="宋体" w:cs="宋体"/>
                <w:b/>
                <w:color w:val="000000"/>
                <w:kern w:val="0"/>
                <w:sz w:val="24"/>
                <w:lang w:bidi="ar"/>
              </w:rPr>
              <w:t>分值</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认定单位</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有效期限</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备注</w:t>
            </w:r>
          </w:p>
        </w:tc>
      </w:tr>
      <w:tr>
        <w:tblPrEx>
          <w:tblCellMar>
            <w:top w:w="15" w:type="dxa"/>
            <w:left w:w="15" w:type="dxa"/>
            <w:bottom w:w="15" w:type="dxa"/>
            <w:right w:w="15" w:type="dxa"/>
          </w:tblCellMar>
        </w:tblPrEx>
        <w:trPr>
          <w:trHeight w:val="90" w:hRule="atLeast"/>
          <w:jc w:val="center"/>
        </w:trPr>
        <w:tc>
          <w:tcPr>
            <w:tcW w:w="679" w:type="dxa"/>
            <w:vMerge w:val="restart"/>
            <w:tcBorders>
              <w:top w:val="single" w:color="000000" w:sz="4" w:space="0"/>
              <w:left w:val="single" w:color="000000" w:sz="4" w:space="0"/>
              <w:right w:val="single" w:color="000000" w:sz="4" w:space="0"/>
            </w:tcBorders>
            <w:vAlign w:val="top"/>
          </w:tcPr>
          <w:p>
            <w:pPr>
              <w:widowControl/>
              <w:spacing w:line="240" w:lineRule="exact"/>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D</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-1</w:t>
            </w:r>
          </w:p>
          <w:p>
            <w:pPr>
              <w:widowControl/>
              <w:spacing w:line="24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eastAsia="zh-CN" w:bidi="ar"/>
              </w:rPr>
              <w:t>工程业绩</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eastAsia="宋体" w:cs="宋体"/>
                <w:color w:val="000000"/>
                <w:sz w:val="21"/>
                <w:szCs w:val="21"/>
              </w:rPr>
              <w:t>鲁班奖</w:t>
            </w:r>
            <w:r>
              <w:rPr>
                <w:rFonts w:hint="eastAsia" w:ascii="宋体" w:hAnsi="宋体" w:cs="宋体"/>
                <w:color w:val="000000"/>
                <w:sz w:val="21"/>
                <w:szCs w:val="21"/>
                <w:lang w:eastAsia="zh-CN"/>
              </w:rPr>
              <w:t>（国家优质工程）”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345"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建筑业行业年度十大创新技术成果</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国家级工法</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住房和城乡建设</w:t>
            </w:r>
            <w:r>
              <w:rPr>
                <w:rFonts w:hint="eastAsia" w:ascii="宋体" w:hAnsi="宋体" w:eastAsia="宋体" w:cs="宋体"/>
                <w:color w:val="000000"/>
                <w:sz w:val="21"/>
                <w:szCs w:val="21"/>
                <w:lang w:eastAsia="zh-CN"/>
              </w:rPr>
              <w:t>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国家级建设工程项目施工</w:t>
            </w:r>
            <w:r>
              <w:rPr>
                <w:rFonts w:hint="eastAsia" w:ascii="宋体" w:hAnsi="宋体" w:cs="宋体"/>
                <w:color w:val="000000"/>
                <w:sz w:val="21"/>
                <w:szCs w:val="21"/>
                <w:lang w:eastAsia="zh-CN"/>
              </w:rPr>
              <w:t>工地</w:t>
            </w:r>
            <w:r>
              <w:rPr>
                <w:rFonts w:hint="eastAsia" w:ascii="宋体" w:hAnsi="宋体" w:eastAsia="宋体" w:cs="宋体"/>
                <w:color w:val="000000"/>
                <w:sz w:val="21"/>
                <w:szCs w:val="21"/>
              </w:rPr>
              <w:t>安全生产</w:t>
            </w:r>
          </w:p>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标准化</w:t>
            </w:r>
            <w:r>
              <w:rPr>
                <w:rFonts w:hint="eastAsia" w:ascii="宋体" w:hAnsi="宋体" w:cs="宋体"/>
                <w:color w:val="000000"/>
                <w:sz w:val="21"/>
                <w:szCs w:val="21"/>
                <w:lang w:eastAsia="zh-CN"/>
              </w:rPr>
              <w:t>学习交流项目</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建筑安全分会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国家级建设工程项目绿色建造竞赛获奖工程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绿色施工分会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中国安装之星</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中国安装协会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中国钢结构金奖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中国建筑金属结构协会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中国建筑工程装饰奖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中国建筑装饰协会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国家级建筑装饰行业科学技术奖</w:t>
            </w:r>
          </w:p>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（科技创新工程奖）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中国建筑装饰协会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10</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国家级建筑装饰行业科技成果奖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中国建筑装饰协会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国家级市政金杯示范工程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中国市政工程协会      </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Cs w:val="21"/>
                <w:lang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12</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中国建筑工程BIM大赛获奖单位</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Ⅰ类成果</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Ⅱ类成果</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Ⅲ类成果</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Cs w:val="21"/>
                <w:lang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13</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国家级组织交流的工程建设质量</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管理小组活动</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Ⅰ类成果</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中国建筑业协会质量管理与监督检测分会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Ⅱ类成果</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Ⅲ类成果</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394"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1"/>
                <w:szCs w:val="21"/>
                <w:lang w:val="en-US"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14</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国家级建设行业(职工）技能和建筑工程项目质量管理标准化大赛（竞赛）(包括建筑模型)</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一等奖500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中国建设劳动学会、中国就业培训技术指导中心、中国海员建设工会全国委员会、中国建筑业协会质量管理与监督检测分会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国家级工程业绩</w:t>
            </w:r>
          </w:p>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（仅限宁夏项目）</w:t>
            </w:r>
          </w:p>
        </w:tc>
      </w:tr>
      <w:tr>
        <w:tblPrEx>
          <w:tblCellMar>
            <w:top w:w="15" w:type="dxa"/>
            <w:left w:w="15" w:type="dxa"/>
            <w:bottom w:w="15" w:type="dxa"/>
            <w:right w:w="15" w:type="dxa"/>
          </w:tblCellMar>
        </w:tblPrEx>
        <w:trPr>
          <w:trHeight w:val="332"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pPr>
          </w:p>
        </w:tc>
        <w:tc>
          <w:tcPr>
            <w:tcW w:w="842" w:type="dxa"/>
            <w:vMerge w:val="continue"/>
            <w:tcBorders>
              <w:left w:val="single" w:color="000000" w:sz="4" w:space="0"/>
              <w:right w:val="single" w:color="000000" w:sz="4" w:space="0"/>
            </w:tcBorders>
            <w:vAlign w:val="center"/>
          </w:tcPr>
          <w:p>
            <w:pPr>
              <w:widowControl/>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二等奖400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r>
      <w:tr>
        <w:tblPrEx>
          <w:tblCellMar>
            <w:top w:w="15" w:type="dxa"/>
            <w:left w:w="15" w:type="dxa"/>
            <w:bottom w:w="15" w:type="dxa"/>
            <w:right w:w="15" w:type="dxa"/>
          </w:tblCellMar>
        </w:tblPrEx>
        <w:trPr>
          <w:trHeight w:val="287"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8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三等奖300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1"/>
                <w:szCs w:val="21"/>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累计在区外承揽工程造价</w:t>
            </w:r>
            <w:r>
              <w:rPr>
                <w:rFonts w:hint="eastAsia" w:ascii="宋体" w:hAnsi="宋体" w:cs="宋体"/>
                <w:color w:val="000000"/>
                <w:sz w:val="21"/>
                <w:szCs w:val="21"/>
                <w:lang w:val="en-US" w:eastAsia="zh-CN"/>
              </w:rPr>
              <w:t>5亿元以上</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中标通知书、施工合同、</w:t>
            </w:r>
          </w:p>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竣工备案表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区外工程业绩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1"/>
                <w:szCs w:val="21"/>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eastAsia="zh-CN"/>
              </w:rPr>
              <w:t>累计在区外承揽工程造价</w:t>
            </w:r>
            <w:r>
              <w:rPr>
                <w:rFonts w:hint="eastAsia" w:ascii="宋体" w:hAnsi="宋体" w:cs="宋体"/>
                <w:color w:val="000000"/>
                <w:sz w:val="21"/>
                <w:szCs w:val="21"/>
                <w:lang w:val="en-US" w:eastAsia="zh-CN"/>
              </w:rPr>
              <w:t>1亿元至5亿元</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sz w:val="21"/>
                <w:szCs w:val="21"/>
                <w:lang w:val="en-US" w:eastAsia="zh-CN"/>
              </w:rPr>
            </w:pPr>
            <w:r>
              <w:rPr>
                <w:rFonts w:hint="default" w:ascii="宋体" w:hAnsi="宋体" w:cs="宋体"/>
                <w:color w:val="000000"/>
                <w:sz w:val="21"/>
                <w:szCs w:val="21"/>
                <w:lang w:val="en" w:eastAsia="zh-CN"/>
              </w:rPr>
              <w:t>3</w:t>
            </w:r>
            <w:r>
              <w:rPr>
                <w:rFonts w:hint="eastAsia" w:ascii="宋体" w:hAnsi="宋体" w:cs="宋体"/>
                <w:color w:val="000000"/>
                <w:sz w:val="21"/>
                <w:szCs w:val="21"/>
                <w:lang w:val="en-US" w:eastAsia="zh-CN"/>
              </w:rPr>
              <w:t>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中标通知书、施工合同、</w:t>
            </w:r>
          </w:p>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竣工备案表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区外工程业绩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1"/>
                <w:szCs w:val="21"/>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eastAsia="zh-CN"/>
              </w:rPr>
              <w:t>累计在区外承揽工程造价</w:t>
            </w:r>
            <w:r>
              <w:rPr>
                <w:rFonts w:hint="eastAsia" w:ascii="宋体" w:hAnsi="宋体" w:cs="宋体"/>
                <w:color w:val="000000"/>
                <w:sz w:val="21"/>
                <w:szCs w:val="21"/>
                <w:lang w:val="en-US" w:eastAsia="zh-CN"/>
              </w:rPr>
              <w:t>5千万元至1亿元</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sz w:val="21"/>
                <w:szCs w:val="21"/>
                <w:lang w:val="en-US" w:eastAsia="zh-CN"/>
              </w:rPr>
            </w:pPr>
            <w:r>
              <w:rPr>
                <w:rFonts w:hint="default" w:ascii="宋体" w:hAnsi="宋体" w:cs="宋体"/>
                <w:color w:val="000000"/>
                <w:sz w:val="21"/>
                <w:szCs w:val="21"/>
                <w:lang w:val="en" w:eastAsia="zh-CN"/>
              </w:rPr>
              <w:t>2</w:t>
            </w:r>
            <w:r>
              <w:rPr>
                <w:rFonts w:hint="eastAsia" w:ascii="宋体" w:hAnsi="宋体" w:cs="宋体"/>
                <w:color w:val="000000"/>
                <w:sz w:val="21"/>
                <w:szCs w:val="21"/>
                <w:lang w:val="en-US" w:eastAsia="zh-CN"/>
              </w:rPr>
              <w:t>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中标通知书、施工合同、</w:t>
            </w:r>
          </w:p>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竣工备案表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区外工程业绩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1"/>
                <w:szCs w:val="21"/>
                <w:lang w:val="en-US"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18</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自治区级建筑工程BIM技术应用竞赛</w:t>
            </w:r>
          </w:p>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获奖单位（包括建筑模型）</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Ⅰ类成果</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宁夏建筑业联合会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自治区级工程业绩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Ⅱ类成果</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1"/>
                <w:szCs w:val="21"/>
                <w:lang w:val="en-US"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19</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自治区级工程建设质量管理小组</w:t>
            </w:r>
          </w:p>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竞赛活动获奖成果</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Ⅰ类成果</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宁夏建筑业联合会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自治区级工程业绩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Ⅱ类成果</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p>
        </w:tc>
      </w:tr>
      <w:tr>
        <w:tblPrEx>
          <w:tblCellMar>
            <w:top w:w="15" w:type="dxa"/>
            <w:left w:w="15" w:type="dxa"/>
            <w:bottom w:w="15" w:type="dxa"/>
            <w:right w:w="15" w:type="dxa"/>
          </w:tblCellMar>
        </w:tblPrEx>
        <w:trPr>
          <w:trHeight w:val="196"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20</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自治区级建设行业(职工）技能和建筑工程</w:t>
            </w:r>
          </w:p>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项目质量管理标准化大赛（竞赛）</w:t>
            </w:r>
          </w:p>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(包括建筑模型)</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一等奖400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自治区住房和城乡建设厅</w:t>
            </w:r>
          </w:p>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自治区建设工会委员会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自治区级工程业绩</w:t>
            </w:r>
          </w:p>
        </w:tc>
      </w:tr>
      <w:tr>
        <w:tblPrEx>
          <w:tblCellMar>
            <w:top w:w="15" w:type="dxa"/>
            <w:left w:w="15" w:type="dxa"/>
            <w:bottom w:w="15" w:type="dxa"/>
            <w:right w:w="15" w:type="dxa"/>
          </w:tblCellMar>
        </w:tblPrEx>
        <w:trPr>
          <w:trHeight w:val="306"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pPr>
          </w:p>
        </w:tc>
        <w:tc>
          <w:tcPr>
            <w:tcW w:w="842" w:type="dxa"/>
            <w:vMerge w:val="continue"/>
            <w:tcBorders>
              <w:left w:val="single" w:color="000000" w:sz="4" w:space="0"/>
              <w:right w:val="single" w:color="000000" w:sz="4" w:space="0"/>
            </w:tcBorders>
            <w:vAlign w:val="center"/>
          </w:tcPr>
          <w:p>
            <w:pPr>
              <w:widowControl/>
              <w:jc w:val="center"/>
              <w:textAlignment w:val="center"/>
            </w:pPr>
          </w:p>
        </w:tc>
        <w:tc>
          <w:tcPr>
            <w:tcW w:w="4052" w:type="dxa"/>
            <w:vMerge w:val="continue"/>
            <w:tcBorders>
              <w:left w:val="single" w:color="000000" w:sz="4" w:space="0"/>
              <w:right w:val="single" w:color="000000" w:sz="4" w:space="0"/>
            </w:tcBorders>
            <w:vAlign w:val="center"/>
          </w:tcPr>
          <w:p>
            <w:pPr>
              <w:widowControl/>
              <w:jc w:val="center"/>
              <w:textAlignment w:val="center"/>
            </w:pPr>
          </w:p>
        </w:tc>
        <w:tc>
          <w:tcPr>
            <w:tcW w:w="1428" w:type="dxa"/>
            <w:vMerge w:val="continue"/>
            <w:tcBorders>
              <w:left w:val="single" w:color="000000" w:sz="4" w:space="0"/>
              <w:right w:val="single" w:color="000000" w:sz="4" w:space="0"/>
            </w:tcBorders>
            <w:vAlign w:val="center"/>
          </w:tcPr>
          <w:p>
            <w:pPr>
              <w:widowControl/>
              <w:jc w:val="center"/>
              <w:textAlignment w:val="cente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二等奖300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203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r>
      <w:tr>
        <w:tblPrEx>
          <w:tblCellMar>
            <w:top w:w="15" w:type="dxa"/>
            <w:left w:w="15" w:type="dxa"/>
            <w:bottom w:w="15" w:type="dxa"/>
            <w:right w:w="15" w:type="dxa"/>
          </w:tblCellMar>
        </w:tblPrEx>
        <w:trPr>
          <w:trHeight w:val="235" w:hRule="atLeast"/>
          <w:jc w:val="center"/>
        </w:trPr>
        <w:tc>
          <w:tcPr>
            <w:tcW w:w="67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8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405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142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三等奖200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c>
          <w:tcPr>
            <w:tcW w:w="203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FF"/>
                <w:szCs w:val="21"/>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自治区级通报表扬、示范观摩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自治区级工法</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w:t>
            </w:r>
            <w:r>
              <w:rPr>
                <w:rFonts w:hint="eastAsia" w:ascii="宋体" w:hAnsi="宋体" w:cs="宋体"/>
                <w:color w:val="000000"/>
                <w:sz w:val="21"/>
                <w:szCs w:val="21"/>
                <w:lang w:eastAsia="zh-CN"/>
              </w:rPr>
              <w:t>建筑施工安全标准化示范</w:t>
            </w:r>
            <w:r>
              <w:rPr>
                <w:rFonts w:hint="eastAsia" w:ascii="宋体" w:hAnsi="宋体" w:eastAsia="宋体" w:cs="宋体"/>
                <w:color w:val="000000"/>
                <w:sz w:val="21"/>
                <w:szCs w:val="21"/>
              </w:rPr>
              <w:t>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w:t>
            </w:r>
            <w:r>
              <w:rPr>
                <w:rFonts w:hint="eastAsia" w:ascii="宋体" w:hAnsi="宋体" w:cs="宋体"/>
                <w:color w:val="000000"/>
                <w:sz w:val="21"/>
                <w:szCs w:val="21"/>
                <w:lang w:val="en-US" w:eastAsia="zh-CN"/>
              </w:rPr>
              <w:t>建筑施工质量标准化示范</w:t>
            </w:r>
            <w:r>
              <w:rPr>
                <w:rFonts w:hint="eastAsia" w:ascii="宋体" w:hAnsi="宋体" w:eastAsia="宋体" w:cs="宋体"/>
                <w:color w:val="000000"/>
                <w:sz w:val="21"/>
                <w:szCs w:val="21"/>
                <w:lang w:val="en-US" w:eastAsia="zh-CN"/>
              </w:rPr>
              <w:t>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自治区级绿色施工示范工地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西夏杯</w:t>
            </w:r>
            <w:r>
              <w:rPr>
                <w:rFonts w:hint="eastAsia" w:ascii="宋体" w:hAnsi="宋体" w:eastAsia="宋体" w:cs="宋体"/>
                <w:color w:val="000000"/>
                <w:sz w:val="21"/>
                <w:szCs w:val="21"/>
                <w:lang w:eastAsia="zh-CN"/>
              </w:rPr>
              <w:t>（自治区级优质工程）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自治区回族自治区住建厅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市级通报表扬、示范观摩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地级市</w:t>
            </w:r>
            <w:r>
              <w:rPr>
                <w:rFonts w:hint="eastAsia" w:ascii="宋体" w:hAnsi="宋体" w:cs="宋体"/>
                <w:color w:val="000000"/>
                <w:sz w:val="21"/>
                <w:szCs w:val="21"/>
                <w:lang w:eastAsia="zh-CN"/>
              </w:rPr>
              <w:t>住房城乡建设</w:t>
            </w:r>
            <w:r>
              <w:rPr>
                <w:rFonts w:hint="eastAsia" w:ascii="宋体" w:hAnsi="宋体" w:eastAsia="宋体" w:cs="宋体"/>
                <w:color w:val="000000"/>
                <w:sz w:val="21"/>
                <w:szCs w:val="21"/>
              </w:rPr>
              <w:t>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w:t>
            </w:r>
            <w:r>
              <w:rPr>
                <w:rFonts w:hint="eastAsia" w:ascii="宋体" w:hAnsi="宋体" w:eastAsia="宋体" w:cs="宋体"/>
                <w:color w:val="000000"/>
                <w:sz w:val="21"/>
                <w:szCs w:val="21"/>
                <w:lang w:eastAsia="zh-CN"/>
              </w:rPr>
              <w:t>建筑施工安全标准化示范</w:t>
            </w:r>
            <w:r>
              <w:rPr>
                <w:rFonts w:hint="eastAsia" w:ascii="宋体" w:hAnsi="宋体" w:eastAsia="宋体" w:cs="宋体"/>
                <w:color w:val="000000"/>
                <w:sz w:val="21"/>
                <w:szCs w:val="21"/>
              </w:rPr>
              <w:t>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地级市</w:t>
            </w:r>
            <w:r>
              <w:rPr>
                <w:rFonts w:hint="eastAsia" w:ascii="宋体" w:hAnsi="宋体" w:eastAsia="宋体" w:cs="宋体"/>
                <w:color w:val="000000"/>
                <w:sz w:val="21"/>
                <w:szCs w:val="21"/>
                <w:lang w:eastAsia="zh-CN"/>
              </w:rPr>
              <w:t>住房城乡建设</w:t>
            </w:r>
            <w:r>
              <w:rPr>
                <w:rFonts w:hint="eastAsia" w:ascii="宋体" w:hAnsi="宋体" w:eastAsia="宋体" w:cs="宋体"/>
                <w:color w:val="000000"/>
                <w:sz w:val="21"/>
                <w:szCs w:val="21"/>
              </w:rPr>
              <w:t>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市级建筑施工质量标准化示范工地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地级市</w:t>
            </w:r>
            <w:r>
              <w:rPr>
                <w:rFonts w:hint="eastAsia" w:ascii="宋体" w:hAnsi="宋体" w:eastAsia="宋体" w:cs="宋体"/>
                <w:color w:val="000000"/>
                <w:sz w:val="21"/>
                <w:szCs w:val="21"/>
                <w:lang w:eastAsia="zh-CN"/>
              </w:rPr>
              <w:t>住房城乡建设</w:t>
            </w:r>
            <w:r>
              <w:rPr>
                <w:rFonts w:hint="eastAsia" w:ascii="宋体" w:hAnsi="宋体" w:eastAsia="宋体" w:cs="宋体"/>
                <w:color w:val="000000"/>
                <w:sz w:val="21"/>
                <w:szCs w:val="21"/>
              </w:rPr>
              <w:t>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30</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市级绿色施工示范工地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地级市</w:t>
            </w:r>
            <w:r>
              <w:rPr>
                <w:rFonts w:hint="eastAsia" w:ascii="宋体" w:hAnsi="宋体" w:eastAsia="宋体" w:cs="宋体"/>
                <w:color w:val="000000"/>
                <w:sz w:val="21"/>
                <w:szCs w:val="21"/>
                <w:lang w:eastAsia="zh-CN"/>
              </w:rPr>
              <w:t>住房城乡建设</w:t>
            </w:r>
            <w:r>
              <w:rPr>
                <w:rFonts w:hint="eastAsia" w:ascii="宋体" w:hAnsi="宋体" w:eastAsia="宋体" w:cs="宋体"/>
                <w:color w:val="000000"/>
                <w:sz w:val="21"/>
                <w:szCs w:val="21"/>
              </w:rPr>
              <w:t>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市级工程业绩</w:t>
            </w:r>
          </w:p>
        </w:tc>
      </w:tr>
      <w:tr>
        <w:tblPrEx>
          <w:tblCellMar>
            <w:top w:w="15" w:type="dxa"/>
            <w:left w:w="15" w:type="dxa"/>
            <w:bottom w:w="15" w:type="dxa"/>
            <w:right w:w="15" w:type="dxa"/>
          </w:tblCellMar>
        </w:tblPrEx>
        <w:trPr>
          <w:trHeight w:val="604"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D1-1-31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市级优质工程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200 </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D1-1-32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县级通报表扬、示范观摩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县级工程业绩</w:t>
            </w:r>
          </w:p>
        </w:tc>
      </w:tr>
      <w:tr>
        <w:tblPrEx>
          <w:tblCellMar>
            <w:top w:w="15" w:type="dxa"/>
            <w:left w:w="15" w:type="dxa"/>
            <w:bottom w:w="15" w:type="dxa"/>
            <w:right w:w="15" w:type="dxa"/>
          </w:tblCellMar>
        </w:tblPrEx>
        <w:trPr>
          <w:trHeight w:val="547"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D1-1-33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县级建筑施工安全标准化示范工地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县级工程业绩</w:t>
            </w:r>
          </w:p>
        </w:tc>
      </w:tr>
      <w:tr>
        <w:tblPrEx>
          <w:tblCellMar>
            <w:top w:w="15" w:type="dxa"/>
            <w:left w:w="15" w:type="dxa"/>
            <w:bottom w:w="15" w:type="dxa"/>
            <w:right w:w="15" w:type="dxa"/>
          </w:tblCellMar>
        </w:tblPrEx>
        <w:trPr>
          <w:trHeight w:val="547"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D1-1-34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县级建筑施工质量标准化示范工地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县级工程业绩</w:t>
            </w:r>
          </w:p>
        </w:tc>
      </w:tr>
      <w:tr>
        <w:tblPrEx>
          <w:tblCellMar>
            <w:top w:w="15" w:type="dxa"/>
            <w:left w:w="15" w:type="dxa"/>
            <w:bottom w:w="15" w:type="dxa"/>
            <w:right w:w="15" w:type="dxa"/>
          </w:tblCellMar>
        </w:tblPrEx>
        <w:trPr>
          <w:trHeight w:val="547"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D1-1-35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县级绿色施工示范工地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县级工程业绩</w:t>
            </w:r>
          </w:p>
        </w:tc>
      </w:tr>
      <w:tr>
        <w:tblPrEx>
          <w:tblCellMar>
            <w:top w:w="15" w:type="dxa"/>
            <w:left w:w="15" w:type="dxa"/>
            <w:bottom w:w="15" w:type="dxa"/>
            <w:right w:w="15" w:type="dxa"/>
          </w:tblCellMar>
        </w:tblPrEx>
        <w:trPr>
          <w:trHeight w:val="480" w:hRule="atLeast"/>
          <w:jc w:val="center"/>
        </w:trPr>
        <w:tc>
          <w:tcPr>
            <w:tcW w:w="679" w:type="dxa"/>
            <w:vMerge w:val="restart"/>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D</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w:t>
            </w:r>
            <w:r>
              <w:rPr>
                <w:rFonts w:hint="eastAsia" w:ascii="宋体" w:hAnsi="宋体" w:cs="宋体"/>
                <w:color w:val="000000"/>
                <w:kern w:val="0"/>
                <w:sz w:val="24"/>
                <w:lang w:val="en-US" w:eastAsia="zh-CN" w:bidi="ar"/>
              </w:rPr>
              <w:t>2</w:t>
            </w:r>
          </w:p>
          <w:p>
            <w:pPr>
              <w:widowControl/>
              <w:spacing w:line="240" w:lineRule="exact"/>
              <w:jc w:val="center"/>
              <w:textAlignment w:val="center"/>
              <w:rPr>
                <w:rFonts w:hint="eastAsia" w:ascii="宋体" w:hAnsi="宋体" w:cs="宋体"/>
                <w:color w:val="000000"/>
                <w:sz w:val="24"/>
              </w:rPr>
            </w:pPr>
            <w:r>
              <w:rPr>
                <w:rFonts w:hint="eastAsia" w:ascii="宋体" w:hAnsi="宋体" w:cs="宋体"/>
                <w:color w:val="000000"/>
                <w:kern w:val="0"/>
                <w:sz w:val="24"/>
                <w:lang w:eastAsia="zh-CN" w:bidi="ar"/>
              </w:rPr>
              <w:t>管理</w:t>
            </w:r>
            <w:r>
              <w:rPr>
                <w:rFonts w:hint="eastAsia" w:ascii="宋体" w:hAnsi="宋体" w:eastAsia="宋体" w:cs="宋体"/>
                <w:color w:val="000000"/>
                <w:kern w:val="0"/>
                <w:sz w:val="24"/>
                <w:lang w:eastAsia="zh-CN" w:bidi="ar"/>
              </w:rPr>
              <w:t>业绩</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01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全国先进企业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表彰奖励文件、成果、证书</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02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国家AAA级</w:t>
            </w:r>
            <w:r>
              <w:rPr>
                <w:rFonts w:hint="eastAsia" w:ascii="宋体" w:hAnsi="宋体" w:cs="宋体"/>
                <w:color w:val="000000"/>
                <w:sz w:val="21"/>
                <w:szCs w:val="21"/>
                <w:lang w:val="en-US" w:eastAsia="zh-CN"/>
              </w:rPr>
              <w:t>信用</w:t>
            </w:r>
            <w:r>
              <w:rPr>
                <w:rFonts w:hint="eastAsia" w:ascii="宋体" w:hAnsi="宋体" w:eastAsia="宋体" w:cs="宋体"/>
                <w:color w:val="000000"/>
                <w:sz w:val="21"/>
                <w:szCs w:val="21"/>
                <w:lang w:val="en-US" w:eastAsia="zh-CN"/>
              </w:rPr>
              <w:t>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w:t>
            </w:r>
            <w:r>
              <w:rPr>
                <w:rFonts w:hint="eastAsia" w:ascii="宋体" w:hAnsi="宋体" w:cs="宋体"/>
                <w:color w:val="000000"/>
                <w:sz w:val="21"/>
                <w:szCs w:val="21"/>
                <w:lang w:val="en-US" w:eastAsia="zh-CN"/>
              </w:rPr>
              <w:t>管理</w:t>
            </w:r>
            <w:r>
              <w:rPr>
                <w:rFonts w:hint="eastAsia" w:ascii="宋体" w:hAnsi="宋体" w:eastAsia="宋体" w:cs="宋体"/>
                <w:color w:val="000000"/>
                <w:sz w:val="21"/>
                <w:szCs w:val="21"/>
                <w:lang w:val="en-US" w:eastAsia="zh-CN"/>
              </w:rPr>
              <w:t>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03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全国建筑装饰行业信用评价AAA级企业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中国建筑装饰协会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w:t>
            </w:r>
            <w:r>
              <w:rPr>
                <w:rFonts w:hint="eastAsia" w:ascii="宋体" w:hAnsi="宋体" w:cs="宋体"/>
                <w:color w:val="000000"/>
                <w:sz w:val="21"/>
                <w:szCs w:val="21"/>
                <w:lang w:val="en-US" w:eastAsia="zh-CN"/>
              </w:rPr>
              <w:t>管理</w:t>
            </w:r>
            <w:r>
              <w:rPr>
                <w:rFonts w:hint="eastAsia" w:ascii="宋体" w:hAnsi="宋体" w:eastAsia="宋体" w:cs="宋体"/>
                <w:color w:val="000000"/>
                <w:sz w:val="21"/>
                <w:szCs w:val="21"/>
                <w:lang w:val="en-US" w:eastAsia="zh-CN"/>
              </w:rPr>
              <w:t>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04</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国家级建设工程项目管理成果</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Ⅰ类成果500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Ⅱ类成果400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Ⅲ类成果300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D1-2-05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国家级建筑业安全生产“安康杯”</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竞赛获奖单位</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13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D1-2-06</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国家级建筑工人技能大赛团体奖</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一等奖500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中国建设劳动学会</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13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二等奖400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3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三等奖300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D1-2-07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国家级建筑工人技能大赛优秀组织奖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中国建设劳动学会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D1-2-08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国家中小企业AAA级信用企业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中国建筑业协会中小企业分会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09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区内注册企业与大、专院校建立合作研发机构并取得成果</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相关行政主管部门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10</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区内注册企业建立自治区企业技术中心、重点实验室和工程技术研究中心</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相关行政主管部门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区内注册企业与区外特级企业成立联合体承揽工程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eastAsia="zh-CN"/>
              </w:rPr>
            </w:pPr>
            <w:r>
              <w:rPr>
                <w:rFonts w:hint="eastAsia" w:ascii="宋体" w:hAnsi="宋体" w:cs="宋体"/>
                <w:color w:val="000000"/>
                <w:kern w:val="2"/>
                <w:sz w:val="21"/>
                <w:szCs w:val="21"/>
                <w:lang w:val="en-US" w:eastAsia="zh-CN" w:bidi="ar-SA"/>
              </w:rPr>
              <w:t>合作协议、</w:t>
            </w:r>
            <w:r>
              <w:rPr>
                <w:rFonts w:hint="eastAsia" w:ascii="宋体" w:hAnsi="宋体" w:cs="宋体"/>
                <w:color w:val="000000"/>
                <w:sz w:val="21"/>
                <w:szCs w:val="21"/>
                <w:lang w:eastAsia="zh-CN"/>
              </w:rPr>
              <w:t>中标通知书、施工合同、</w:t>
            </w:r>
          </w:p>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竣工备案表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区外特级企业在区内注册子公司</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1"/>
                <w:szCs w:val="21"/>
                <w:lang w:val="en-US" w:eastAsia="zh-CN"/>
              </w:rPr>
            </w:pPr>
            <w:r>
              <w:rPr>
                <w:rFonts w:hint="eastAsia" w:ascii="宋体" w:hAnsi="宋体" w:cs="宋体"/>
                <w:color w:val="000000"/>
                <w:kern w:val="2"/>
                <w:sz w:val="21"/>
                <w:szCs w:val="21"/>
                <w:lang w:val="en-US" w:eastAsia="zh-CN" w:bidi="ar-SA"/>
              </w:rPr>
              <w:t>相关行政主管部门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自治区级“安康杯”竞赛获奖单位</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自治区总工会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《宁夏建筑行业（施工、装饰）自律公约》诚信企业（AAA级）</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《宁夏建筑行业（施工、装饰）自律公约》诚信企业（AA级）</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自治区级农民工工作先进集体</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自治区人力资源和社会保障厅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宁夏建筑业联合会先进会员单位</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自治区级安全生产先进企业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19</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建筑施工企业质量安全标准化考评</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优秀300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良好200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20</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自治区级建筑工人技能大赛团体奖</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一等奖400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二等奖300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三等奖200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自治区级建筑工人技能大赛优秀组织奖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市级建筑业协会先进会员单位</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市级建筑业协会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23</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市级建筑工人技能大赛团体奖</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一等奖300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二等奖200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三等奖150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市级建筑工人技能大赛优秀组织奖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D</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市级农民工工作先进集体</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地级市人力资源和社会保障部门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D1-2-26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市级安全生产先进企业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D1-2-27</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县级建筑工人技能大赛团体奖</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一等奖200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县级管理业绩</w:t>
            </w: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二等奖150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7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三等奖100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D1-2-28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县级建筑工人技能大赛优秀组织奖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D1-2-29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县级农民工工作先进集体</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县级人力资源和社会保障部门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D1-2-30</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县级安全生产先进企业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D1-2-31</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积极参与自建房安全整治</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进行安全隐患整治</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319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出具安全鉴定报告</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kern w:val="0"/>
                <w:sz w:val="24"/>
                <w:lang w:eastAsia="zh-CN" w:bidi="ar"/>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参与隐患排查</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D</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w:t>
            </w:r>
            <w:r>
              <w:rPr>
                <w:rFonts w:hint="eastAsia" w:ascii="宋体" w:hAnsi="宋体" w:cs="宋体"/>
                <w:color w:val="auto"/>
                <w:kern w:val="0"/>
                <w:sz w:val="24"/>
                <w:lang w:val="en-US" w:eastAsia="zh-CN" w:bidi="ar"/>
              </w:rPr>
              <w:t>3</w:t>
            </w:r>
          </w:p>
          <w:p>
            <w:pPr>
              <w:widowControl/>
              <w:spacing w:line="240" w:lineRule="exact"/>
              <w:jc w:val="center"/>
              <w:textAlignment w:val="center"/>
              <w:rPr>
                <w:rFonts w:hint="eastAsia" w:ascii="宋体" w:hAnsi="宋体" w:eastAsia="宋体" w:cs="宋体"/>
                <w:color w:val="0000FF"/>
                <w:sz w:val="21"/>
                <w:szCs w:val="21"/>
              </w:rPr>
            </w:pPr>
            <w:r>
              <w:rPr>
                <w:rFonts w:hint="eastAsia" w:ascii="宋体" w:hAnsi="宋体" w:cs="宋体"/>
                <w:color w:val="auto"/>
                <w:kern w:val="0"/>
                <w:sz w:val="24"/>
                <w:lang w:eastAsia="zh-CN" w:bidi="ar"/>
              </w:rPr>
              <w:t>社会公益</w:t>
            </w: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D1-3-01</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履行社会责任，助力乡村振兴，城乡居民增收，参加防险救灾，疫情防控等</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表彰奖励文件、成果、证书</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社会公益</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 w:val="24"/>
                <w:lang w:eastAsia="zh-CN" w:bidi="ar"/>
              </w:rP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 w:val="24"/>
                <w:lang w:eastAsia="zh-CN" w:bidi="ar"/>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D1-3-02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吸纳中职、中技学生或使用区内劳务工人、残疾职工，签订劳动合同1年（含）以上</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表彰奖励文件、6个月以上社保证明</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 w:eastAsia="zh-CN"/>
              </w:rPr>
            </w:pPr>
            <w:r>
              <w:rPr>
                <w:rFonts w:hint="eastAsia" w:ascii="宋体" w:hAnsi="宋体" w:eastAsia="宋体" w:cs="宋体"/>
                <w:color w:val="000000"/>
                <w:sz w:val="21"/>
                <w:szCs w:val="21"/>
                <w:lang w:val="en-US" w:eastAsia="zh-CN"/>
              </w:rPr>
              <w:t>10分</w:t>
            </w:r>
            <w:r>
              <w:rPr>
                <w:rFonts w:hint="default" w:ascii="宋体" w:hAnsi="宋体" w:eastAsia="宋体" w:cs="宋体"/>
                <w:color w:val="000000"/>
                <w:sz w:val="21"/>
                <w:szCs w:val="21"/>
                <w:lang w:val="en" w:eastAsia="zh-CN"/>
              </w:rPr>
              <w:t>/</w:t>
            </w:r>
            <w:r>
              <w:rPr>
                <w:rFonts w:hint="eastAsia" w:ascii="宋体" w:hAnsi="宋体" w:eastAsia="宋体" w:cs="宋体"/>
                <w:color w:val="000000"/>
                <w:sz w:val="21"/>
                <w:szCs w:val="21"/>
                <w:lang w:val="en" w:eastAsia="zh-CN"/>
              </w:rPr>
              <w:t>人次</w:t>
            </w: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相关主管部门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社会公益</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 w:val="24"/>
                <w:lang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sz w:val="21"/>
                <w:szCs w:val="21"/>
                <w:lang w:eastAsia="zh-CN"/>
              </w:rPr>
            </w:pP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p>
        </w:tc>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FF"/>
                <w:kern w:val="2"/>
                <w:sz w:val="24"/>
                <w:szCs w:val="24"/>
                <w:lang w:val="en-US" w:eastAsia="zh-CN" w:bidi="ar-SA"/>
              </w:rPr>
            </w:pP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rPr>
        <w:sectPr>
          <w:pgSz w:w="16838" w:h="11906" w:orient="landscape"/>
          <w:pgMar w:top="1588" w:right="1134" w:bottom="1588" w:left="1134" w:header="851" w:footer="1418" w:gutter="0"/>
          <w:pgNumType w:fmt="numberInDash"/>
          <w:cols w:space="720" w:num="1"/>
          <w:docGrid w:type="linesAndChars" w:linePitch="312" w:charSpace="0"/>
        </w:sect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施工</w:t>
      </w:r>
      <w:r>
        <w:rPr>
          <w:rFonts w:hint="eastAsia" w:ascii="方正小标宋简体" w:hAnsi="方正小标宋简体" w:eastAsia="方正小标宋简体" w:cs="方正小标宋简体"/>
          <w:b w:val="0"/>
          <w:bCs/>
          <w:color w:val="auto"/>
          <w:sz w:val="44"/>
          <w:szCs w:val="44"/>
          <w:lang w:eastAsia="zh-CN"/>
        </w:rPr>
        <w:t>单位不良信用信息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D2</w:t>
      </w:r>
      <w:r>
        <w:rPr>
          <w:rFonts w:hint="eastAsia" w:ascii="方正小标宋简体" w:hAnsi="方正小标宋简体" w:eastAsia="方正小标宋简体" w:cs="方正小标宋简体"/>
          <w:b w:val="0"/>
          <w:bCs/>
          <w:color w:val="auto"/>
          <w:sz w:val="44"/>
          <w:szCs w:val="44"/>
          <w:lang w:eastAsia="zh-CN"/>
        </w:rPr>
        <w:t>）</w:t>
      </w:r>
    </w:p>
    <w:tbl>
      <w:tblPr>
        <w:tblStyle w:val="6"/>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
        <w:gridCol w:w="1663"/>
        <w:gridCol w:w="2250"/>
        <w:gridCol w:w="7026"/>
        <w:gridCol w:w="963"/>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类别</w:t>
            </w:r>
          </w:p>
        </w:tc>
        <w:tc>
          <w:tcPr>
            <w:tcW w:w="90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代码</w:t>
            </w:r>
          </w:p>
        </w:tc>
        <w:tc>
          <w:tcPr>
            <w:tcW w:w="16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不良行为</w:t>
            </w:r>
          </w:p>
        </w:tc>
        <w:tc>
          <w:tcPr>
            <w:tcW w:w="225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法律法规</w:t>
            </w:r>
            <w:r>
              <w:rPr>
                <w:rFonts w:hint="eastAsia" w:ascii="宋体" w:hAnsi="宋体" w:eastAsia="宋体" w:cs="宋体"/>
                <w:b/>
                <w:color w:val="auto"/>
                <w:kern w:val="0"/>
                <w:sz w:val="24"/>
                <w:szCs w:val="24"/>
              </w:rPr>
              <w:t>依据</w:t>
            </w:r>
          </w:p>
        </w:tc>
        <w:tc>
          <w:tcPr>
            <w:tcW w:w="702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处罚</w:t>
            </w:r>
            <w:r>
              <w:rPr>
                <w:rFonts w:hint="eastAsia" w:ascii="宋体" w:hAnsi="宋体" w:cs="宋体"/>
                <w:b/>
                <w:color w:val="auto"/>
                <w:kern w:val="0"/>
                <w:sz w:val="24"/>
                <w:szCs w:val="24"/>
                <w:lang w:eastAsia="zh-CN"/>
              </w:rPr>
              <w:t>决定及</w:t>
            </w:r>
            <w:r>
              <w:rPr>
                <w:rFonts w:hint="eastAsia" w:ascii="宋体" w:hAnsi="宋体" w:eastAsia="宋体" w:cs="宋体"/>
                <w:b/>
                <w:color w:val="auto"/>
                <w:kern w:val="0"/>
                <w:sz w:val="24"/>
                <w:szCs w:val="24"/>
              </w:rPr>
              <w:t>依据</w:t>
            </w:r>
          </w:p>
        </w:tc>
        <w:tc>
          <w:tcPr>
            <w:tcW w:w="9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扣</w:t>
            </w:r>
            <w:r>
              <w:rPr>
                <w:rFonts w:hint="eastAsia" w:ascii="宋体" w:hAnsi="宋体" w:eastAsia="宋体" w:cs="宋体"/>
                <w:b/>
                <w:color w:val="auto"/>
                <w:kern w:val="0"/>
                <w:sz w:val="24"/>
                <w:szCs w:val="24"/>
              </w:rPr>
              <w:t>分值</w:t>
            </w:r>
          </w:p>
        </w:tc>
        <w:tc>
          <w:tcPr>
            <w:tcW w:w="83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失信等级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-1资质</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未取得资质证书承揽工程的，或超越本单位资质等级承揽工程的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《建筑法》第十三条、第二十六条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《建设工程质量管理条例》第二十五条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《建筑法》第六十五条《建设工程质量管理条例》第六十条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sz w:val="18"/>
                <w:szCs w:val="18"/>
              </w:rPr>
            </w:pPr>
            <w:r>
              <w:rPr>
                <w:rFonts w:hint="eastAsia"/>
                <w:sz w:val="18"/>
                <w:szCs w:val="18"/>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sz w:val="18"/>
                <w:szCs w:val="18"/>
                <w:lang w:val="en-US" w:eastAsia="zh-CN"/>
              </w:rPr>
            </w:pPr>
            <w:r>
              <w:rPr>
                <w:rFonts w:hint="eastAsia"/>
                <w:sz w:val="18"/>
                <w:szCs w:val="18"/>
              </w:rPr>
              <w:t>第六十五条</w:t>
            </w:r>
            <w:r>
              <w:rPr>
                <w:rFonts w:hint="eastAsia"/>
                <w:sz w:val="18"/>
                <w:szCs w:val="18"/>
                <w:lang w:val="en-US" w:eastAsia="zh-CN"/>
              </w:rPr>
              <w:t xml:space="preserve">  发包单位将工程发包给不具有相应资质条件的承包单位的，或者违反本法规定将建筑工程肢解发包的，责令改正，处以罚款。 超越本单位资质等级承揽工程的，责令停止违法行为，处以罚款，可以责令停业整顿，降低资质等级；情节严重的，吊销资质证书；有违法所得的，予以没收。 未取得资质证书承揽工程的，予以取缔，并处罚款；有违法所得的，予以没收。 以欺骗手段取得资质证书的，吊销资质证书，处以罚款；构成犯罪的，依法追究刑事责任。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eastAsia="宋体"/>
                <w:sz w:val="18"/>
                <w:szCs w:val="18"/>
                <w:lang w:val="en-US" w:eastAsia="zh-CN"/>
              </w:rPr>
            </w:pPr>
            <w:r>
              <w:rPr>
                <w:rFonts w:hint="eastAsia"/>
                <w:sz w:val="18"/>
                <w:szCs w:val="18"/>
                <w:lang w:val="en-US" w:eastAsia="zh-CN"/>
              </w:rPr>
              <w:t>第六十条  违反本条例规定，勘察、设计、施工、工程监理单位超越本单位资质等级承揽工程的，责令停止违法行为，对勘察、设计单位或者工程监理单位处合同约定的勘察费、设计费或者监理酬金 1 倍以上 2 倍以下的罚款；对施工单位处工程合同价款 2%以上 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eastAsia="宋体"/>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以欺骗、贿赂等不正当手段取得资质证书的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《建筑法》第十三条、第二十六条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《建设工程质量管理条例》第二十五条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《建筑法》第六十五条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《建设工程质量管理条例》第六十条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《建筑业企业资质管理规定》第三十六</w:t>
            </w:r>
            <w:r>
              <w:rPr>
                <w:rFonts w:hint="eastAsia" w:ascii="宋体" w:hAnsi="宋体" w:cs="宋体"/>
                <w:color w:val="auto"/>
                <w:kern w:val="0"/>
                <w:sz w:val="18"/>
                <w:szCs w:val="18"/>
                <w:lang w:eastAsia="zh-CN"/>
              </w:rPr>
              <w:t>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警告，罚款，没收违法所得；责令停业整顿，降低资质等级，吊销资质证书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第六十五条</w:t>
            </w:r>
            <w:r>
              <w:rPr>
                <w:rFonts w:hint="eastAsia" w:ascii="宋体" w:hAnsi="宋体" w:cs="宋体"/>
                <w:color w:val="auto"/>
                <w:kern w:val="0"/>
                <w:sz w:val="18"/>
                <w:szCs w:val="18"/>
                <w:lang w:val="en-US" w:eastAsia="zh-CN"/>
              </w:rPr>
              <w:t xml:space="preserve">  发包单位将工程发包给不具有相应资质条件的承包单位的，或者违反本法规定将建筑工程肢解发包的，责令改正，处以罚款。 超越本单位资质等级承揽工程的，责令停止违法行为，处以罚款，可以责令停业整顿，降低资质等级；情节严重的，吊销资质证书；有违法所得的，予以没收。 未取得资质证书承揽工程的，予以取缔，并处罚款；有违法所得的，予以没收。 以欺骗手段取得资质证书的，吊销资质证书，处以罚款；构成犯罪的，依法追究刑事责任。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第六十条</w:t>
            </w:r>
            <w:r>
              <w:rPr>
                <w:rFonts w:hint="eastAsia" w:ascii="宋体" w:hAnsi="宋体" w:cs="宋体"/>
                <w:color w:val="auto"/>
                <w:kern w:val="0"/>
                <w:sz w:val="18"/>
                <w:szCs w:val="18"/>
                <w:lang w:val="en-US" w:eastAsia="zh-CN"/>
              </w:rPr>
              <w:t xml:space="preserve">  违反本条例规定，勘察、设计、施工、工程监理单位超越本单位资质等级承揽工程的，责令停止违法行为，对勘察、设计单位或者工程监理单位处合同约定的勘察费、设计费或者监理酬金 1 倍以上 2 倍以下的罚款；对施工单位处工程合同价款 2%以上 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第三十六条  企业以欺骗、贿赂等不正当手段取得建筑业企业资质的，由原资质许可机关予以撤销；由县级以上地方人民政府住房城乡建设主管部门或者其他有关部门给予警告，并处3 万元的罚款；申请企业 3 年内不得再次申请建筑业企业资质。</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允许其他单位或个人以本单位名义承揽工程的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《建筑法》第二十六条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《建设工程质量管理条例》第二十五条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《建设工程质量管理条例》第六十一条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责令改正，罚款，没收违法所得</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第六十一条</w:t>
            </w:r>
            <w:r>
              <w:rPr>
                <w:rFonts w:hint="eastAsia" w:ascii="宋体" w:hAnsi="宋体" w:cs="宋体"/>
                <w:color w:val="auto"/>
                <w:kern w:val="0"/>
                <w:sz w:val="18"/>
                <w:szCs w:val="18"/>
                <w:lang w:val="en-US" w:eastAsia="zh-CN"/>
              </w:rPr>
              <w:t xml:space="preserve">  违反本条例规定，勘察、设计、施工、工程监理单位允许其他单位或者个人以本单位名义承揽工程的，责令改正，没收违法所得，对勘察、设计单位和工程监理单位处合违反本条例规定，勘察、设计、施工、工程监理单位允许其他单位或者个人以同约定的勘察费、设计费和监理酬金 1 倍以上 2 倍以下的罚款；对施工单位处工程合同价款2%以上 4%以下的罚款；可以责令停业整顿，降低资质等级；情节严重的，吊销资质证书。</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未在规定期限内办理资质变更手续的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第三十八条</w:t>
            </w:r>
            <w:r>
              <w:rPr>
                <w:rFonts w:hint="eastAsia" w:ascii="宋体" w:hAnsi="宋体" w:cs="宋体"/>
                <w:color w:val="auto"/>
                <w:kern w:val="0"/>
                <w:sz w:val="18"/>
                <w:szCs w:val="18"/>
                <w:lang w:val="en-US" w:eastAsia="zh-CN"/>
              </w:rPr>
              <w:t xml:space="preserve">  企业未按照本规定及时办理建筑业企业资质证书变更手续的，由县级以上地方人民政府住房城乡建设主管部门责令限期办理；逾期不办理的，可处以 1000 元以上 1 万元以企业未按照本规定及时办理建筑业企业资质证书变更手续的，由县级以上地方下的罚款。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涂改、伪造、出借、转让《建筑企业资质证书》</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《建筑业企业资质管理规定》第二十三条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《建筑法》第六十六条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责令改正，罚款，没收违法所得</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第三十七条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 1 万元以上 3 万元以下的罚款。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第六十六条</w:t>
            </w:r>
            <w:r>
              <w:rPr>
                <w:rFonts w:hint="eastAsia" w:ascii="宋体" w:hAnsi="宋体" w:cs="宋体"/>
                <w:color w:val="auto"/>
                <w:kern w:val="0"/>
                <w:sz w:val="18"/>
                <w:szCs w:val="18"/>
                <w:lang w:val="en-US" w:eastAsia="zh-CN"/>
              </w:rPr>
              <w:t xml:space="preserve">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按照国家规定需要持证上岗的技术工种的作业人员未经培训、考核，未取得证书上岗，情节严重。</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《建筑业企业资质管理规定》第二十三条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第三十七条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 1 万元以上 3 万元以下的罚款。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-1-07</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申请人隐瞒有关情况或者提供虚假材料申请建筑业企业资质</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《行政许可法》第三十一条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警告，一年内不得再次申请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第三十五条</w:t>
            </w:r>
            <w:r>
              <w:rPr>
                <w:rFonts w:hint="eastAsia" w:ascii="宋体" w:hAnsi="宋体" w:cs="宋体"/>
                <w:color w:val="auto"/>
                <w:kern w:val="0"/>
                <w:sz w:val="18"/>
                <w:szCs w:val="18"/>
                <w:lang w:val="en-US" w:eastAsia="zh-CN"/>
              </w:rPr>
              <w:t xml:space="preserve">  申请企业隐瞒有关真实情况或者提供虚假材料申请建筑业企业资质的，资质许可机关不予许可，并给予警告，申请企业在 1 年内不得再次申请建筑业企业资质。</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-1-08</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不如实提供有关材料，或者拒绝、阻碍监督检查的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《建筑业企业资质管理规定》第二十五条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《建筑业企业资质管理规定》第三十九条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第三十九条</w:t>
            </w:r>
            <w:r>
              <w:rPr>
                <w:rFonts w:hint="eastAsia" w:ascii="宋体" w:hAnsi="宋体" w:cs="宋体"/>
                <w:color w:val="auto"/>
                <w:kern w:val="0"/>
                <w:sz w:val="18"/>
                <w:szCs w:val="18"/>
                <w:lang w:val="en-US" w:eastAsia="zh-CN"/>
              </w:rPr>
              <w:t xml:space="preserve">  企业在接受监督检查时，不如实提供有关材料，或者拒绝、阻碍监督检查的，由县级以上地方人民政府住房城乡建设主管部门责令限期改正，并可以处 3 万元以下罚款。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-1-09</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未提供企业信用档案信息的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《建筑业企业资质管理规定》第四十条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第四十条</w:t>
            </w:r>
            <w:r>
              <w:rPr>
                <w:rFonts w:hint="eastAsia" w:ascii="宋体" w:hAnsi="宋体" w:cs="宋体"/>
                <w:color w:val="auto"/>
                <w:kern w:val="0"/>
                <w:sz w:val="18"/>
                <w:szCs w:val="18"/>
                <w:lang w:val="en-US" w:eastAsia="zh-CN"/>
              </w:rPr>
              <w:t xml:space="preserve">  企业未按照本规定要求提供企业信用档案信息的，由县级以上地方人民政府住房城乡建设主管部门或者其他有关部门给予警告，责令限期改正；逾期未改正的，可处以 1000元以上 1 万元以下的罚款。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-1-10</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取得建筑业企业资质后不再符合相应资质条件</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《建筑业企业资质管理规定》第三</w:t>
            </w:r>
            <w:r>
              <w:rPr>
                <w:rFonts w:hint="eastAsia" w:ascii="宋体" w:hAnsi="宋体" w:cs="宋体"/>
                <w:color w:val="auto"/>
                <w:kern w:val="0"/>
                <w:sz w:val="18"/>
                <w:szCs w:val="18"/>
                <w:lang w:eastAsia="zh-CN"/>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《建筑业企业资质管理规定》第二十八条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撤销资质证书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第二十八条</w:t>
            </w:r>
            <w:r>
              <w:rPr>
                <w:rFonts w:hint="eastAsia" w:ascii="宋体" w:hAnsi="宋体" w:cs="宋体"/>
                <w:color w:val="auto"/>
                <w:kern w:val="0"/>
                <w:sz w:val="18"/>
                <w:szCs w:val="18"/>
                <w:lang w:val="en-US" w:eastAsia="zh-CN"/>
              </w:rPr>
              <w:t xml:space="preserve">  取得建筑业企业资质证书的企业，应当保持资产、主要人员、技术装备等方面满足相应建筑业企业资质标准要求的条件。 企业不再符合相应建筑业企业资质标准要求条件取得建筑业企业资质证书的企业，应当保持资产、主要人员、技术装备等方面的，县级以上地方人民政府住房城乡建设主管部门、其他有关部门，应当责令其限期改正并向社会公告，整改期限最长不超过 3 个月；企业整改期间不得申请建筑业企业资质的升级、增项，不能承揽新的工程；逾期仍未达到建筑业企业资质标准要求条件的，资质许可机关可以撤回其建筑业企业资质证书。 被撤回建筑业企业资质证书的企业，可以在资质被撤回后 3个月内，向资质许可机关提出核定低于原等级同类别资质的申请。</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7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D</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-2承揽业务</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利用向发包单位及其工作人员行贿、提供回扣或者给予其他好处等不正当手段承揽的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《建筑法》第六十八条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罚款，没收违法所得，对直接负责的主管人员和其他直接责任人员给予处分</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第六十八条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在工程发包与承包中索贿、受贿、行贿，构成犯罪的，依法追究刑事责任；不构成犯罪的，分别处以罚款，没收贿赂的财物，对直接负责的主管人员和其他直接责任人员给予处分。 对在工程承包中行贿的承包单位，除依照前款规定处罚外，可以责令停业整顿，降低资质等级或者吊销资质证书。</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相互串通投标或者与招标人串通投标的；以向招标人或者评标委员会成员行贿的手段谋取中标的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《招标投标法》第三十二条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《招标投标法》第五十三条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《招标投标法实施条例》第六十七条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中标无效，罚款，没收违法所得，承担赔偿责任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取消一年至二年内投标资格并予以公告，吊销营业执照；构成犯罪的，依法追究刑事责任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第五十三条</w:t>
            </w:r>
            <w:r>
              <w:rPr>
                <w:rFonts w:hint="eastAsia" w:ascii="宋体" w:hAnsi="宋体" w:cs="宋体"/>
                <w:color w:val="auto"/>
                <w:kern w:val="0"/>
                <w:sz w:val="18"/>
                <w:szCs w:val="18"/>
                <w:lang w:val="en-US" w:eastAsia="zh-CN"/>
              </w:rPr>
              <w:t xml:space="preserve">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 投标人有下列行为之一的，属于招标投标法第五十三条规定的情节严重行为，由有关行政监督部门取消其 1 年至 2 年内参加依法必须进行招标的项目的投标资格： （一）以行贿谋取中标； （二）3 年内 2 次以上串通投标； （三）串通投标行为损害招标人、其他投标人或者国家、集体、公民的合法利益，造成直接经济损失30 万元以上； （四）其他串通投标情节严重的行为。 投标人自本条第二款规定的处罚执行期限届满之日起 3 年内又有该款所列违法行为之一的，或者串通投标、以行贿谋取中标情节特别严重的，由工商行政管理机关吊销营业执照。 法律、行政法规对串通投标报价行为的处罚另有规定的，从其规定。</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以他人名义投标或者以其他方式弄虚作假，骗取中标的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《招标投标法》第三十三条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《招标投标法》第五十四条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《工程建设项目施工招标投标办法》第七十五条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《招标投标法实施条例》第六十八条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中标无效，罚款，没收违法所得，承担赔偿责任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取消一年至三年内投标资格并予以公告，吊销营业执照；构成犯罪的，依法追究刑事责任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第五十四条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第七十五条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投标人以他人名义投标或者以其他方式弄虚作假，骗取中标的，中标无效，给招标人造成损失的，依法承担赔偿责任；构成犯罪的，依法追究刑事责任。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第六十八条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投标人有下列行为之一的，属于招标投标法第五十四条规定的情节严重行为，由有关行政监督部门取消其 1 年至 3 年内参加依法必须进行招标的项目的投标资格： （一）伪造、变造资格、资质证书或者其他许可证件骗取中标； （二）3 年内 2 次以上使用他人名义投标； （三）弄虚作假骗取中标给招标人造成直接经济损失 30 万元以上；（四）其他弄虚作假骗取中标情节严重的行为。 投标人自本条第二款规定的处罚执行期限届满之日起 3 年内又有该款所列违法行为之一的，或者弄虚作假骗取中标情节特别严重的，由工商行政管理机关吊销营业执照。</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不按照与招标人订立的合同履行义务，情节严重的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《招标投标法》第四十八条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《招标投标法》第六十条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《工程建设项目施工招标投标办法》第八十三条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《中华人民共和国招标投标法实施条例》第七十五条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取消其二年至五年内投标资格并予以公告，吊销营业执照</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第六十条</w:t>
            </w:r>
            <w:r>
              <w:rPr>
                <w:rFonts w:hint="eastAsia" w:ascii="宋体" w:hAnsi="宋体" w:cs="宋体"/>
                <w:color w:val="auto"/>
                <w:kern w:val="0"/>
                <w:sz w:val="18"/>
                <w:szCs w:val="18"/>
                <w:lang w:val="en-US" w:eastAsia="zh-CN"/>
              </w:rPr>
              <w:t xml:space="preserve">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A中标人不履行与招标人订立的合同的，履约保证金不予退还，给招标人造成的损其二年至五年内参加依法必须进行招标的项目的投标资格并予以公告，直至由工商行政管理机关吊销营业执照。 因不可抗力不能履行合同的，不适用前两款规定。</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 5‰以上 10‰以下的罚款。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将承包的工程转包或者违法分包的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《建筑法》第二十八条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《建设工程质量管理条例》第二十五条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《建筑法》第六十七条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《建设工程质量管理条例》第六十二条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《工程建设项目施工招标投标办法》第八十二条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第六十七条</w:t>
            </w:r>
            <w:r>
              <w:rPr>
                <w:rFonts w:hint="eastAsia" w:ascii="宋体" w:hAnsi="宋体" w:cs="宋体"/>
                <w:color w:val="auto"/>
                <w:kern w:val="0"/>
                <w:sz w:val="18"/>
                <w:szCs w:val="18"/>
                <w:lang w:val="en-US" w:eastAsia="zh-CN"/>
              </w:rPr>
              <w:t xml:space="preserve">  承包单位将承包的工程转包的，或者违反本法规定进行分包的，责令改正，没收违法所得，并处罚款，可以责令停业整顿，降低资质等级；情节严重的，吊销资质证书。 承包单位有前款规定的违法行为的，对因转包工程或者违法分包的工程不符合规定的质量标准造成的损失，与接受转包或者分包的单位承担连带赔偿责任。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第六十二条</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承包单位将承包的工程转包的，或者违反本法规定进行分包的，责令改正，没违反本条例规定，承包单位将承包的工程转包或者违法分包的，责令改正，没收违法所得，对勘察、设计单位处合同约定的勘察费、设计费 25%以上 50%以下的罚款；对施工单位处工程合同价款 0.5%以上 1%以下的罚款；可以责令停业整顿，降低资质等级；情节严重的，吊销资质证书。 工程监理单位转让工程监理业务的，责令改正，没收违法所得，处合同约定的监理酬金 25%以上 50%以下的罚款；可以责令停业整顿，降低资质等级；情节严重的，吊销资质证书。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第八十二条</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-2-06</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以低于企业成本的价格承接工程；与建设单位订立背离合同实质性内容的协议</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《招标投标法》第三十三条、第四十六条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《招标投标法》第五十九条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-2-07</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投标人或者其他利害关系人捏造事实、伪造材料或者以非法手段取得证明材料进行投</w:t>
            </w:r>
            <w:r>
              <w:rPr>
                <w:rFonts w:hint="eastAsia" w:ascii="宋体" w:hAnsi="宋体" w:cs="宋体"/>
                <w:color w:val="auto"/>
                <w:kern w:val="0"/>
                <w:sz w:val="18"/>
                <w:szCs w:val="18"/>
                <w:lang w:eastAsia="zh-CN"/>
              </w:rPr>
              <w:t>诉</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rPr>
              <w:t>《招标投标法实施条例》第六十一</w:t>
            </w:r>
            <w:r>
              <w:rPr>
                <w:rFonts w:hint="eastAsia" w:ascii="宋体" w:hAnsi="宋体" w:cs="宋体"/>
                <w:color w:val="auto"/>
                <w:kern w:val="0"/>
                <w:sz w:val="18"/>
                <w:szCs w:val="18"/>
                <w:lang w:eastAsia="zh-CN"/>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《招标投标法实施条例》第七十七条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责令赔偿损失</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第七十七条</w:t>
            </w:r>
            <w:r>
              <w:rPr>
                <w:rFonts w:hint="eastAsia" w:ascii="宋体" w:hAnsi="宋体" w:cs="宋体"/>
                <w:color w:val="auto"/>
                <w:kern w:val="0"/>
                <w:sz w:val="18"/>
                <w:szCs w:val="18"/>
                <w:lang w:val="en-US" w:eastAsia="zh-CN"/>
              </w:rPr>
              <w:t xml:space="preserve">  投标人或者其他利害关系人捏造事实、伪造材料或者以非法手段取得证明材料进行投诉，给他人造成损失的，依法承担赔偿责任。 招标人不按照规定对异议作出答复，继续进行招标投标活动的，由有关行政监督部门责令改正，拒不改正或者不能改正并影响中标投标人或者其他利害关系人捏造事实、伪造材料或者以非法手段取得证明材料结果的，依照本条例第八十一条的规定处理。</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7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D</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工程质量</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在施工中偷工减料的，使用不合格的建筑材料、建筑构配件和设备的，或者有其他不按照工程设计图示或者施工技术标准施工的其他行为的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《建筑法》第五十八条、第五十九条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《建设工程质量管理条例》第二十八条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《建筑法》第七十四条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《建设工程质量管理条例》第六十四条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第七十四条</w:t>
            </w:r>
            <w:r>
              <w:rPr>
                <w:rFonts w:hint="eastAsia" w:ascii="宋体" w:hAnsi="宋体" w:cs="宋体"/>
                <w:color w:val="auto"/>
                <w:kern w:val="0"/>
                <w:sz w:val="18"/>
                <w:szCs w:val="18"/>
                <w:lang w:val="en-US" w:eastAsia="zh-CN"/>
              </w:rPr>
              <w:t xml:space="preserve">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第六十四条  违反本条例规定，施工单位在施工中偷工减料的，使用不合格的建筑材料、建筑构配件和设备的，或者有不按照工程设计图纸或者施工技术标准施工的其他行为的，责令改正，处工程合同价款 2%以上 4%以下的罚款；造成建设工程质量不符合规定的质量标准的，负责返工、修理，并赔偿因此造成的损失；情节严重的，责令停业整顿，降低资质等级或者吊销资质证书。</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未按照民用建筑节能强制性标准进行施工的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《民用建筑节能条例》第十五条</w:t>
            </w:r>
            <w:r>
              <w:rPr>
                <w:rFonts w:hint="eastAsia" w:ascii="宋体" w:hAnsi="宋体" w:cs="宋体"/>
                <w:color w:val="auto"/>
                <w:kern w:val="0"/>
                <w:sz w:val="18"/>
                <w:szCs w:val="18"/>
                <w:lang w:eastAsia="zh-CN"/>
              </w:rPr>
              <w:t>、第四十条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第四十条</w:t>
            </w:r>
            <w:r>
              <w:rPr>
                <w:rFonts w:hint="eastAsia" w:ascii="宋体" w:hAnsi="宋体" w:cs="宋体"/>
                <w:color w:val="auto"/>
                <w:kern w:val="0"/>
                <w:sz w:val="18"/>
                <w:szCs w:val="18"/>
                <w:lang w:val="en-US" w:eastAsia="zh-CN"/>
              </w:rPr>
              <w:t xml:space="preserve">  违反本条例规定，施工单位未按照民用建筑节能强制性标准进行施工的，由县级以上地方人民政府建设主管部门责令改正，处民用建筑项目合同价款 2%以上 4%以下的罚款；情节严重的，由颁发资质证书的部门责令停业整顿，降低资质等级或者吊销资质证书；造成损失的，依法承担赔偿责任。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未对建筑材料、建筑构配件、设备和商品混凝土进行检验，或者未对涉及结构安全的试块、试件以及有关材料取样检测的，未按规定送交工程质量检测机构进行检测的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《建筑法》第五十九条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《建设工程质量管理条例》第三十一条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《建设工程质量管理条例》第六十五条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第六十五条</w:t>
            </w:r>
            <w:r>
              <w:rPr>
                <w:rFonts w:hint="eastAsia" w:ascii="宋体" w:hAnsi="宋体" w:cs="宋体"/>
                <w:color w:val="auto"/>
                <w:kern w:val="0"/>
                <w:sz w:val="18"/>
                <w:szCs w:val="18"/>
                <w:lang w:val="en-US" w:eastAsia="zh-CN"/>
              </w:rPr>
              <w:t xml:space="preserve">  违反本条例规定，施工单位未对建筑材料、建筑构配件、设备和商品混凝土进行检验，或者未对涉及结构安全的试块、试件以及有关材料取样检测的，责令改正，处 10 万元以上 20 万元以下的罚款；情节严重的，责令停业整顿，降低资质等级或者吊销资质证书；造成损失的，依法承担赔偿责任。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-3-04</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工程竣工验收后，不向建设单位出具质量保修书的，或质量保修的内容、期限违反规定的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《建设工程质量管理条例》第三十九条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《房屋建筑工程质量保修办法》第十八条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第十八条</w:t>
            </w:r>
            <w:r>
              <w:rPr>
                <w:rFonts w:hint="eastAsia" w:ascii="宋体" w:hAnsi="宋体" w:cs="宋体"/>
                <w:color w:val="auto"/>
                <w:kern w:val="0"/>
                <w:sz w:val="18"/>
                <w:szCs w:val="18"/>
                <w:lang w:val="en-US" w:eastAsia="zh-CN"/>
              </w:rPr>
              <w:t xml:space="preserve">  施工单位有下列行为之一的，由建设行政主管部门责令改正，并处１万元以上３万元以下的罚款。 （一）工程竣工验收后，不向建设单位出具质量保修书的； （二）质量保修的内容、期限违反本办法规定的。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不履行保修义务或者拖延履行保修义务的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《建设工程质量管理条例》第四十一条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《建筑法》第六十二条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《建设工程质量管理条例》第六十六条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《房屋建筑工程质量保修办法》第十九条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《建筑法》第七十五条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责令改正，罚款，承担赔偿责任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第六十六条</w:t>
            </w:r>
            <w:r>
              <w:rPr>
                <w:rFonts w:hint="eastAsia" w:ascii="宋体" w:hAnsi="宋体" w:cs="宋体"/>
                <w:color w:val="auto"/>
                <w:kern w:val="0"/>
                <w:sz w:val="18"/>
                <w:szCs w:val="18"/>
                <w:lang w:val="en-US" w:eastAsia="zh-CN"/>
              </w:rPr>
              <w:t xml:space="preserve">  违反本条例规定，施工单位不履行保修义务或者拖延履行保修义务的，责令改正，处 10 万元以上 20 万元以下的罚款，并对在保修期内因质量缺陷造成的损失承担赔偿责任。</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施工单位不履行保修义务或者拖延履行保修义务的，由建设行政主管部门责令改正，处 10 万元以上 20 万元以下的罚款。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right="0" w:right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第七十五条  建筑施工企业违反本法规定，不履行保修义务或者拖延履行保修义务的，责令改正，可以处以罚款，并对在保修期内因屋顶、墙面渗漏、开裂等质量缺陷造成的损失，承担赔偿责任。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弄虚作假送检试样的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《建设工程质量检测管理办法》第十三条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《建设工程质量检测管理办法》第三十一条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第三十一条</w:t>
            </w:r>
            <w:r>
              <w:rPr>
                <w:rFonts w:hint="eastAsia" w:ascii="宋体" w:hAnsi="宋体" w:cs="宋体"/>
                <w:color w:val="auto"/>
                <w:kern w:val="0"/>
                <w:sz w:val="18"/>
                <w:szCs w:val="18"/>
                <w:lang w:val="en-US" w:eastAsia="zh-CN"/>
              </w:rPr>
              <w:t xml:space="preserve">  违反本办法规定，委托方有下列行为之一的，由县级以上地方人民政府建设主管部门责令改正，处 1 万元以上 3 万元以下的罚款：（三）弄虚作假送检试样的。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-3-07</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委托未取得相应资质的检测机构进行检测的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《建设工程质量检测管理办法》第十二条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《建设工程质量检测管理办法》第三十一条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第三十一条</w:t>
            </w:r>
            <w:r>
              <w:rPr>
                <w:rFonts w:hint="eastAsia" w:ascii="宋体" w:hAnsi="宋体" w:cs="宋体"/>
                <w:color w:val="auto"/>
                <w:kern w:val="0"/>
                <w:sz w:val="18"/>
                <w:szCs w:val="18"/>
                <w:lang w:val="en-US" w:eastAsia="zh-CN"/>
              </w:rPr>
              <w:t xml:space="preserve">  违反本办法规定，委托方有下列行为之一的，由县级以上地方人民政府建设主管部门责令改正，处 1 万元以上 3 万元以下的罚款：（一）委托未取得相应资质的检测机构进行检测的；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-3-08</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明示或暗示检测机构出具虚假检测报告，篡改或伪造检测报告的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《建设工程质量检测管理办法》第十三条、第十五条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《建设工程质量检测管理办法》第三十一条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第三十一条</w:t>
            </w:r>
            <w:r>
              <w:rPr>
                <w:rFonts w:hint="eastAsia" w:ascii="宋体" w:hAnsi="宋体" w:cs="宋体"/>
                <w:color w:val="auto"/>
                <w:kern w:val="0"/>
                <w:sz w:val="18"/>
                <w:szCs w:val="18"/>
                <w:lang w:val="en-US" w:eastAsia="zh-CN"/>
              </w:rPr>
              <w:t xml:space="preserve">  违反本办法规定，委托方有下列行为之一的，由县级以上地方人民政府建设主管部门责令改正，处 1 万元以上 3 万元以下的罚款：（二）明示或暗示检测机构出具虚假检测报告，篡改或伪造检测报告的；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工程安全</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主要负责人在本单位发生重大生产安全事故时，不立即组织抢救或者在事故调查处理期间擅离之后或者逃匿的；主要负责人对生产安全事故隐瞒不报、谎报或者拖延不报的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《安全生产法》第七十</w:t>
            </w:r>
            <w:r>
              <w:rPr>
                <w:rFonts w:hint="eastAsia" w:ascii="宋体" w:hAnsi="宋体" w:cs="宋体"/>
                <w:color w:val="auto"/>
                <w:kern w:val="0"/>
                <w:sz w:val="18"/>
                <w:szCs w:val="18"/>
                <w:lang w:eastAsia="zh-CN"/>
              </w:rPr>
              <w:t>四</w:t>
            </w:r>
            <w:r>
              <w:rPr>
                <w:rFonts w:hint="eastAsia" w:ascii="宋体" w:hAnsi="宋体" w:eastAsia="宋体" w:cs="宋体"/>
                <w:color w:val="auto"/>
                <w:kern w:val="0"/>
                <w:sz w:val="18"/>
                <w:szCs w:val="18"/>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《建设工程安全生产管理条例》第五十条，第五十一条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《安全生产法》第九十</w:t>
            </w:r>
            <w:r>
              <w:rPr>
                <w:rFonts w:hint="eastAsia" w:ascii="宋体" w:hAnsi="宋体" w:cs="宋体"/>
                <w:color w:val="auto"/>
                <w:kern w:val="0"/>
                <w:sz w:val="18"/>
                <w:szCs w:val="18"/>
                <w:lang w:eastAsia="zh-CN"/>
              </w:rPr>
              <w:t>四</w:t>
            </w:r>
            <w:r>
              <w:rPr>
                <w:rFonts w:hint="eastAsia" w:ascii="宋体" w:hAnsi="宋体" w:eastAsia="宋体" w:cs="宋体"/>
                <w:color w:val="auto"/>
                <w:kern w:val="0"/>
                <w:sz w:val="18"/>
                <w:szCs w:val="18"/>
              </w:rPr>
              <w:t>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责令改正，罚款，责令停产停业整顿；构成犯罪的，依法追究刑事责任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第九十</w:t>
            </w:r>
            <w:r>
              <w:rPr>
                <w:rFonts w:hint="eastAsia" w:ascii="宋体" w:hAnsi="宋体" w:cs="宋体"/>
                <w:color w:val="auto"/>
                <w:kern w:val="0"/>
                <w:sz w:val="18"/>
                <w:szCs w:val="18"/>
                <w:lang w:eastAsia="zh-CN"/>
              </w:rPr>
              <w:t>四</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val="en-US" w:eastAsia="zh-CN"/>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对建筑安全事故隐患不采取措施予以消除的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《建筑法》第四十四条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《建筑法》第七十一条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w:t>
            </w:r>
            <w:r>
              <w:rPr>
                <w:rFonts w:hint="eastAsia" w:ascii="宋体" w:hAnsi="宋体" w:cs="宋体"/>
                <w:color w:val="auto"/>
                <w:kern w:val="0"/>
                <w:sz w:val="18"/>
                <w:szCs w:val="18"/>
                <w:lang w:eastAsia="zh-CN"/>
              </w:rPr>
              <w:t>一百零二</w:t>
            </w:r>
            <w:r>
              <w:rPr>
                <w:rFonts w:hint="eastAsia" w:ascii="宋体" w:hAnsi="宋体" w:eastAsia="宋体" w:cs="宋体"/>
                <w:color w:val="auto"/>
                <w:kern w:val="0"/>
                <w:sz w:val="18"/>
                <w:szCs w:val="18"/>
              </w:rPr>
              <w:t>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责令停产停业整顿，降低资质等级，吊销资质证书；构成犯罪的，依法追究刑事责任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第七十一条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建筑施工企业违反本法规定，对建筑安全事故隐患不采取措施予以消除的，责令改正，可以处以罚款；情节严重的，责令停业整顿，降低资质等级或者吊销资质证书；构成犯罪的，依法追究刑事责任。 建筑施工企业的管理人员违章指挥、强令职工冒险作业，因而发生重大伤亡事故或者造成其他严重后果的，依法追究刑事责任。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未设立安全生产管理机构、配备专职安全生产管理人员或者分部分项工程施工时无专职安全生产管理人员现场监督的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《建设工程安全生产管理条例》第二十三条、第二十六条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《安全生产法》第九十</w:t>
            </w:r>
            <w:r>
              <w:rPr>
                <w:rFonts w:hint="eastAsia" w:ascii="宋体" w:hAnsi="宋体" w:cs="宋体"/>
                <w:color w:val="auto"/>
                <w:kern w:val="0"/>
                <w:sz w:val="18"/>
                <w:szCs w:val="18"/>
                <w:lang w:eastAsia="zh-CN"/>
              </w:rPr>
              <w:t>七</w:t>
            </w:r>
            <w:r>
              <w:rPr>
                <w:rFonts w:hint="eastAsia" w:ascii="宋体" w:hAnsi="宋体" w:eastAsia="宋体" w:cs="宋体"/>
                <w:color w:val="auto"/>
                <w:kern w:val="0"/>
                <w:sz w:val="18"/>
                <w:szCs w:val="18"/>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《建筑施工企业主要负责人、项目负责人和专职安全生产管理人员安全生产管理规定》第三十条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责令停产停业整顿，吊销安全生产许可证；造成重大安全事故；构成犯罪的，依法追究刑事责任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right="0" w:right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right="0" w:right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第三十条  建筑施工企业有下列行为之一的，由县级以上人民政府住房城乡建设主管部门责令限期改正；逾期未改正的，责令停业整顿，并处 2 万元以下的罚款；导致不具备《安全生产许可证条例》规定的安全生产条件的，应当依法暂扣或者吊销安全生产许可证：（一）未按规定设立安全生产管理机构的；（二）未按规定配备专职安全生产管理人员的；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主要负责人、项目负责人、专职安全生产管理人员、作业人员或者特种作业人员，未经安全教育培训或者经考核不合格即从事相关工作的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《建筑法》第四十六条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《建设工程安全生产管理条例》第三十六条、第三十七条，第二十五条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《安全生产法》九十</w:t>
            </w:r>
            <w:r>
              <w:rPr>
                <w:rFonts w:hint="eastAsia" w:ascii="宋体" w:hAnsi="宋体" w:cs="宋体"/>
                <w:color w:val="auto"/>
                <w:kern w:val="0"/>
                <w:sz w:val="18"/>
                <w:szCs w:val="18"/>
                <w:lang w:eastAsia="zh-CN"/>
              </w:rPr>
              <w:t>七</w:t>
            </w:r>
            <w:r>
              <w:rPr>
                <w:rFonts w:hint="eastAsia" w:ascii="宋体" w:hAnsi="宋体" w:eastAsia="宋体" w:cs="宋体"/>
                <w:color w:val="auto"/>
                <w:kern w:val="0"/>
                <w:sz w:val="18"/>
                <w:szCs w:val="18"/>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《建设工程安全生产管理条例》第六十二</w:t>
            </w:r>
            <w:r>
              <w:rPr>
                <w:rFonts w:hint="eastAsia" w:ascii="宋体" w:hAnsi="宋体" w:cs="宋体"/>
                <w:color w:val="auto"/>
                <w:kern w:val="0"/>
                <w:sz w:val="18"/>
                <w:szCs w:val="18"/>
                <w:lang w:eastAsia="zh-CN"/>
              </w:rPr>
              <w:t>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未在施工现场的危险部位设置明显的安全警示标志，或者未按照国家有关规定在施工现场设置消防通道、消防水源、配备消防设施和灭火器材</w:t>
            </w:r>
            <w:r>
              <w:rPr>
                <w:rFonts w:hint="eastAsia" w:ascii="宋体" w:hAnsi="宋体" w:cs="宋体"/>
                <w:color w:val="auto"/>
                <w:kern w:val="0"/>
                <w:sz w:val="18"/>
                <w:szCs w:val="18"/>
                <w:lang w:eastAsia="zh-CN"/>
              </w:rPr>
              <w:t>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《建设工程安全生产管理条例》第二十八条、第三十一条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《安全生产法》第九十</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第六十二条</w:t>
            </w:r>
            <w:r>
              <w:rPr>
                <w:rFonts w:hint="eastAsia" w:ascii="宋体" w:hAnsi="宋体" w:cs="宋体"/>
                <w:color w:val="auto"/>
                <w:kern w:val="0"/>
                <w:sz w:val="18"/>
                <w:szCs w:val="18"/>
                <w:lang w:val="en-US" w:eastAsia="zh-CN"/>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-4-06</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未向作业人员提供安全防护用具和安全防护服装的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《建设工程安全生产管理条例》第三十二条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《安全生产法》第九十</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《建设工程安全生产管理条例》第六十二条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-4-07</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未按照规定在施工起重机械和整体提升脚手架、模板等自升式架设设施验收合格后登记的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《建设工程安全生产管理条例》第三十五条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《安全生产法》第九十</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《建设工程安全生产管理条例》第六十二条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五）未按照规定在施工起重机械和整体提升脚手架、模板等自升式架设设施验收合格后登记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-4-08</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使用国家明令淘汰、禁止使用的危及施工安全的工艺、设备、材料的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《建设工程安全生产管理条例》第三十四条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《安全生产法》第九十</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《民用建筑节能条例》第四十一条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责令停产停业整顿，降低资质等级，吊销资质证书；造成重大安全事故，构成犯罪的，依法追究刑事责任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第四十一条  违反本条例规定，施工单位有下列行为之一的，由县级以上地方人民政府建设主管部门责令改正，处 10 万元以上 20 万元以下的罚款；情节严重的，由颁发资质证书的部门责令停业整顿，降低资质等级或者吊销资质证书；造成损失的，依法承担赔偿责任：（二）使用不符合施工图设计文件要求的墙体材料、保温材料、门窗、采暖制冷系统和照明设备的；（三）使用列入禁止使用目录的技术、工艺、材料和设备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-4-09</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违法挪用列入建设工程概算的安全生产作业环境及安全施工措施所需费用</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《建设工程安全生产管理条例》第二十二条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《建设工程安全生产管理条例》第六十三条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责令改正，罚款，承担赔偿责任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第六十三条</w:t>
            </w:r>
            <w:r>
              <w:rPr>
                <w:rFonts w:hint="eastAsia" w:ascii="宋体" w:hAnsi="宋体" w:cs="宋体"/>
                <w:color w:val="auto"/>
                <w:kern w:val="0"/>
                <w:sz w:val="18"/>
                <w:szCs w:val="18"/>
                <w:lang w:val="en-US" w:eastAsia="zh-CN"/>
              </w:rPr>
              <w:t xml:space="preserve">  违反本条例的规定，施工单位挪用列入建设工程概算的安全生产作业环境及安全施工措施所需费用的，责令限期改正，处挪用费用 20％以上 50％以下的罚款；造成损失的，依法承担赔偿责任。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-4-10</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施工前未对有关安全施工的技术要求作出详细说明的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《建设工程安全生产管理条例》第二十七条</w:t>
            </w:r>
            <w:r>
              <w:rPr>
                <w:rFonts w:hint="eastAsia" w:ascii="宋体" w:hAnsi="宋体" w:cs="宋体"/>
                <w:color w:val="auto"/>
                <w:kern w:val="0"/>
                <w:sz w:val="18"/>
                <w:szCs w:val="18"/>
                <w:lang w:eastAsia="zh-CN"/>
              </w:rPr>
              <w:t>、第六十四条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第六十四条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违反本条例的规定，施工单位有下列行为之一的，责令限期改正；逾期未改正的，责令停业整顿，并处 5 万元以上 10 万元以下的罚款；造成重大安全事故，构成犯罪的，对直接责任人员，依照刑法有关规定追究刑事责任：（一）施工前未对有关安全施工的技术要求作出详细说明的；施工单位有前款规定第（四）项、第（五）项行为，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未根据不同施工阶段和周围环境及季节、气候的变化，在施工现场采取相应的安全施工措施，或者在城市市区内的建设工程的施工现场未实行封闭围挡的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《建设工程安全生产管理条例》第二十八条、第三十条</w:t>
            </w:r>
            <w:r>
              <w:rPr>
                <w:rFonts w:hint="eastAsia" w:ascii="宋体" w:hAnsi="宋体" w:cs="宋体"/>
                <w:color w:val="auto"/>
                <w:kern w:val="0"/>
                <w:sz w:val="18"/>
                <w:szCs w:val="18"/>
                <w:lang w:eastAsia="zh-CN"/>
              </w:rPr>
              <w:t>、六十四条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第六十四条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违反本条例的规定，施工单位有下列行为之一的，责令限期改正；逾期未改正的，责令停业整顿，并处 5 万元以上 10 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施工单位有前款规定第（四）项、第（五）项行为，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在尚未竣工的建筑物内设置员工集体宿舍的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建设工程安全生产管理条例》第二十</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、六十四条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第六十四条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违反本条例的规定，施工单位有下列行为之一的，责令限期改正；逾期未改正的，责令停业整顿，并处 5 万元以上 10 万元以下的罚款；造成重大安全事故，构成犯罪的，对直接责任人员，依照刑法有关规定追究刑事责任：（三）在尚未竣工的建筑物内设置员工集体宿舍的；施工单位有前款规定第（四）项、第（五）项行为，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施工现场临时搭建的建筑物不符合安全使用要求的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建设工程安全生产管理条例》第二十</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第六十四条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违反本条例的规定，施工单位有下列行为之一的，责令限期改正；逾期未改正的，责令停业整顿，并处 5 万元以上 10 万元以下的罚款；造成重大安全事故，构成犯罪的，对直接责任人员，依照刑法有关规定追究刑事责任：（四）施工现场临时搭建的建筑物不符合安全使用要求的；施工单位有前款规定第（四）项、第（五）项行为，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未对因建设工程施工可能造成损害的毗邻建筑物、构筑物和地下管线等采取专项防护措施的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三十</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第六十四条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违反本条例的规定，施工单位有下列行为之一的，责令限期改正；逾期未改正的，责令停业整顿，并处 5 万元以上 10 万元以下的罚款；造成重大安全事故，构成犯罪的，对直接责任人员，依照刑法有关规定追究刑事责任：（五）未对因建设工程施工可能造成损害的毗邻建筑物、构筑物和地下管线等采取专项防护措施的。施工单位有前款规定第（四）项、第（五）项行为，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安全防护用具、机械设备、施工机具及配件在进入施工现场前未经查验或者查验不合格即投入使用的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三十四</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第六十五条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违反本条例的规定，施工单位有下列行为之一的，责令限期改正；逾期未改正的，责令停业整顿，并处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-4-16</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使用未经验收或者验收不合格的施工起重机械和整体提升脚手架、模板等自升式架设设施的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三十五</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第六十五条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违反本条例的规定，施工单位有下列行为之一的，责令限期改正；逾期未改正的，责令停业整顿，并处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二）使用未经验收或者验收不合格的施工起重机械和整体提升脚手架、模板等自升式架设设施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-4-17</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委托不具有相应资质的单位承担施工现场安装、拆卸施工起重机械和整体提升脚手架、模板等自升式架设设施的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十七</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第六十五条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违反本条例的规定，施工单位有下列行为之一的，责令限期改正；逾期未改正的，责令停业整顿，并处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-4-18</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在施工组织设计中未编制安全技术措施、施工现场临时用电方案或者专项施工方案的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二十六</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、六十五条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第六十五条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违反本条例的规定，施工单位有下列行为之一的，责令限期改正；逾期未改正的，责令停业整顿，并处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-4-19</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主要负责人、项目负责人未履行安全生产管理职责的，或不服管理、违反规章制度和操作规程冒险作业的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rPr>
              <w:t>《建设工程安全生产管理条例》第二十一条、第三十三条</w:t>
            </w:r>
            <w:r>
              <w:rPr>
                <w:rFonts w:hint="eastAsia" w:ascii="宋体" w:hAnsi="宋体" w:cs="宋体"/>
                <w:color w:val="auto"/>
                <w:kern w:val="0"/>
                <w:sz w:val="18"/>
                <w:szCs w:val="18"/>
                <w:lang w:eastAsia="zh-CN"/>
              </w:rPr>
              <w:t>、第六十六条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《建筑法》第七十一条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第六十六条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 2 万元以上 20 万元以下的罚款或者按照管理权限给予撤职处分；自刑罚执行完毕或者受处分之日起，5 年内不得担任任何施工单位的主要负责人、项目负责人。</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第七十一条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建筑施工企业违反本法规定，对建筑安全事故隐患不采取措施予以消除的，责令改正，可以处以罚款；情节严重的，责令停业整顿，降低资质等级或者吊销资质证书；构成犯罪的，依法追究刑事责任。 建筑施工企业的管理人员违章指挥、强令职工冒险作业，因而发生重大伤亡事故或者造成其他严重后果的，依法追究刑事责任。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-4-20</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施工单位取得资质证书后，降低安全生产条件的；或经整改仍未达到与其资质等级相适应的安全生产条件的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《安全生产许可证条例》第十四条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《建设工程安全生产管理条例》第六十七条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《建筑施工企业安全生产许可证管理规定》第二十三条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责令改正，暂扣安全生产许可证并限期整改</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责令停业整顿，吊销安全生产许可证，降低其资质等级，吊销资质证书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第六十七条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施工单位取得资质证书后，降低安全生产条件的，责令限期改正；经整改仍未达到与其资质等级相适应的安全生产条件的，责令停业整顿，降低其资质等级直至吊销资质证书。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第二十三条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建筑施工企业不再具备安全生产条件的，暂扣安全生产许可证并限期整改；情节严重的，吊销安全生产许可证。</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取得安全生产许可证发生重大安全事故的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《安全生产许可证条例》第十四条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《建筑施工企业安全生产许可证管理规定》第二十二条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暂扣安全生产许可证，责令改正</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第二十二条</w:t>
            </w:r>
            <w:r>
              <w:rPr>
                <w:rFonts w:hint="eastAsia" w:ascii="宋体" w:hAnsi="宋体" w:cs="宋体"/>
                <w:color w:val="auto"/>
                <w:kern w:val="0"/>
                <w:sz w:val="18"/>
                <w:szCs w:val="18"/>
                <w:lang w:val="en-US" w:eastAsia="zh-CN"/>
              </w:rPr>
              <w:t xml:space="preserve">  取得安全生产许可证的建筑施工企业，发生重大安全事故的，暂扣安全生产许可证并限期整改。</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未取得安全生产许可证擅自进行生产的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《安全生产许可证条例》第二条</w:t>
            </w:r>
            <w:r>
              <w:rPr>
                <w:rFonts w:hint="eastAsia" w:ascii="宋体" w:hAnsi="宋体" w:cs="宋体"/>
                <w:color w:val="auto"/>
                <w:kern w:val="0"/>
                <w:sz w:val="18"/>
                <w:szCs w:val="18"/>
                <w:lang w:eastAsia="zh-CN"/>
              </w:rPr>
              <w:t>、第十九条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《建筑施工企业安全生产许可证管理规定》第二十四条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责令停止生产，没收违法所得，罚款；造成重大安全事故，构成犯罪的，依法追究刑事责任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right="0" w:right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第十九条  违反本条例规定，未取得安全生产许可证擅自进行生产的，责令停止生产，没收违法所得，并处 10 万元以上 50 万元以下的罚款；造成重大事故或者其他严重后果，构成犯罪的，依法追究刑事责任。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right="0" w:right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第二十四条</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违反本规定，建筑施工企业未取得安全生产许可证擅自从事建筑施工活动的，责令其在建项目停止施工，没收违法所得，并处 10 万元以上 50 万元以下的罚款；造成重大安全事故或者其他严重后果，构成犯罪的，依法追究刑事责任。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安全生产许可证有效期满未办理延期手续，继续进行生产的，或逾期不办理延期手续，继续进行生产的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《安全生产许可证条例》第</w:t>
            </w:r>
            <w:r>
              <w:rPr>
                <w:rFonts w:hint="eastAsia" w:ascii="宋体" w:hAnsi="宋体" w:cs="宋体"/>
                <w:color w:val="auto"/>
                <w:kern w:val="0"/>
                <w:sz w:val="18"/>
                <w:szCs w:val="18"/>
                <w:lang w:eastAsia="zh-CN"/>
              </w:rPr>
              <w:t>九</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、第十九条、第二十条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《建筑施工企业安全生产许可证管理规定》第二十四条</w:t>
            </w:r>
            <w:r>
              <w:rPr>
                <w:rFonts w:hint="eastAsia" w:ascii="宋体" w:hAnsi="宋体" w:cs="宋体"/>
                <w:color w:val="auto"/>
                <w:kern w:val="0"/>
                <w:sz w:val="18"/>
                <w:szCs w:val="18"/>
                <w:lang w:eastAsia="zh-CN"/>
              </w:rPr>
              <w:t>、第二十五条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责令改正，没收违法所得，罚款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造成重大安全事故或者其他严重后果，构成犯罪的，依法追究刑事责任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第十九条</w:t>
            </w:r>
            <w:r>
              <w:rPr>
                <w:rFonts w:hint="eastAsia" w:ascii="宋体" w:hAnsi="宋体" w:cs="宋体"/>
                <w:color w:val="auto"/>
                <w:kern w:val="0"/>
                <w:sz w:val="18"/>
                <w:szCs w:val="18"/>
                <w:lang w:val="en-US" w:eastAsia="zh-CN"/>
              </w:rPr>
              <w:t xml:space="preserve">  违反本条例规定，未取得安全生产许可证擅自进行生产的，责令停止生产，没收违法所得，并处 10 万元以上 50 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第二十条  违反本条例规定，未取得安全生产许可证擅自进行生产的，责令停止生产，没收违反本条例规定，安全生产许可证有效期满未办理延期手续，继续进行生产的，责令停止生产，限期补办延期手续，没收违法所得，并处 5 万元以上 10 万元以下的罚款；逾期仍不办理延期手续，继续进行生产的，依照本条例第十九条的规定处罚。</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第二十四条  违反本规定，建筑施工企业未取得安全生产许可证擅自从事建筑施工活动的，责令其在建项目停止施工，没收违法所得，并处 10 万元以上 50 万元以下的罚款；造成重大安全事故或者其他严重后果，构成犯罪的，依法追究刑事责任。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第二十五条  违反本规定，安全生产许可证有效期满未办理延期手续，继续从事建筑施工活动的，责令其在建项目停止施工，限期补办延期手续，没收违法所得，并处 5 万元以上 10 万元以下的罚款；逾期仍不办理延期手续，继续从事建筑施工活动的，依照本规定第二十四条的规定处罚。。</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-4-24</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转让安全生产许可证的；接受转让的；冒用或者使用伪造的安全生产许可证的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《安全生产许可证条例》第</w:t>
            </w:r>
            <w:r>
              <w:rPr>
                <w:rFonts w:hint="eastAsia" w:ascii="宋体" w:hAnsi="宋体" w:cs="宋体"/>
                <w:color w:val="auto"/>
                <w:kern w:val="0"/>
                <w:sz w:val="18"/>
                <w:szCs w:val="18"/>
                <w:lang w:eastAsia="zh-CN"/>
              </w:rPr>
              <w:t>十三</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、第十九条、第二十一条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《建筑施工企业安全生产许可证管理规定》第二十四条</w:t>
            </w:r>
            <w:r>
              <w:rPr>
                <w:rFonts w:hint="eastAsia" w:ascii="宋体" w:hAnsi="宋体" w:cs="宋体"/>
                <w:color w:val="auto"/>
                <w:kern w:val="0"/>
                <w:sz w:val="18"/>
                <w:szCs w:val="18"/>
                <w:lang w:eastAsia="zh-CN"/>
              </w:rPr>
              <w:t>、第二十六条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rPr>
              <w:t>责令停止生产，没收违法所得，罚款，吊销安全生产许可证；构成犯罪的，依法追究刑事责</w:t>
            </w:r>
            <w:r>
              <w:rPr>
                <w:rFonts w:hint="eastAsia" w:ascii="宋体" w:hAnsi="宋体" w:cs="宋体"/>
                <w:color w:val="auto"/>
                <w:kern w:val="0"/>
                <w:sz w:val="18"/>
                <w:szCs w:val="18"/>
                <w:lang w:eastAsia="zh-CN"/>
              </w:rPr>
              <w:t>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eastAsia="zh-CN"/>
              </w:rPr>
              <w:t>第十九条</w:t>
            </w:r>
            <w:r>
              <w:rPr>
                <w:rFonts w:hint="eastAsia" w:ascii="宋体" w:hAnsi="宋体" w:cs="宋体"/>
                <w:color w:val="auto"/>
                <w:kern w:val="0"/>
                <w:sz w:val="18"/>
                <w:szCs w:val="18"/>
                <w:lang w:val="en-US" w:eastAsia="zh-CN"/>
              </w:rPr>
              <w:t xml:space="preserve">  违反本条例规定，未取得安全生产许可证擅自进行生产的，责令停止生产，没收违法所得，并处 10 万元以上 50 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第二十一条</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违反本条例规定，转让安全生产许可证的，没收违法所得，处 10 万元以上 50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第二十四条</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违反本规定，建筑施工企业未取得安全生产许可证擅自从事建筑施工活动的，责令其在建项目停止施工，没收违法所得，并处 10 万元以上 50 万元以下的罚款；造成重大安全事故或者其他严重后果，构成犯罪的，依法追究刑事责任。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第二十六条</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违反本规定，建筑施工企业转让安全生产许可证的，没收违法所得，处 10 万元以上 50 万元以下的罚款，并吊销安全生产许可证；构成犯罪的，依法追究刑事责任；接受转让的，依照本规定第二十四条的规定处罚。 冒用安全生产许可证或者使用伪造的安全生产许可证的，依照本规定第二十四条的规定处罚。</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施工起重机械和整体提升脚手架、模板等自升式架设设施安装、拆卸单位未按要求履行安全生产管理责任</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十七条、第六十一条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责令停业整顿，降低资质等级，吊销资质证书；发生重大伤亡事故或者造成其他严重后果，构成犯罪的，依法追究刑事责任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第六十一条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rPr>
              <w:t>违反本条例的规定，施工起重机械和整体提升脚手架、模板等自升式架设设施安装、拆卸单位有下列行为之一的，责令限期改正，处 5 万元以上 10 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-4-26</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未建立事故隐患排查治理制</w:t>
            </w:r>
            <w:r>
              <w:rPr>
                <w:rFonts w:hint="eastAsia" w:ascii="宋体" w:hAnsi="宋体" w:cs="宋体"/>
                <w:color w:val="auto"/>
                <w:kern w:val="0"/>
                <w:sz w:val="18"/>
                <w:szCs w:val="18"/>
                <w:lang w:eastAsia="zh-CN"/>
              </w:rPr>
              <w:t>度</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《安全生产法》第</w:t>
            </w:r>
            <w:r>
              <w:rPr>
                <w:rFonts w:hint="eastAsia" w:ascii="宋体" w:hAnsi="宋体" w:cs="宋体"/>
                <w:color w:val="auto"/>
                <w:kern w:val="0"/>
                <w:sz w:val="18"/>
                <w:szCs w:val="18"/>
                <w:lang w:eastAsia="zh-CN"/>
              </w:rPr>
              <w:t>四十一</w:t>
            </w:r>
            <w:r>
              <w:rPr>
                <w:rFonts w:hint="eastAsia" w:ascii="宋体" w:hAnsi="宋体" w:eastAsia="宋体" w:cs="宋体"/>
                <w:color w:val="auto"/>
                <w:kern w:val="0"/>
                <w:sz w:val="18"/>
                <w:szCs w:val="18"/>
              </w:rPr>
              <w:t>条</w:t>
            </w:r>
            <w:r>
              <w:rPr>
                <w:rFonts w:hint="eastAsia" w:ascii="宋体" w:hAnsi="宋体" w:cs="宋体"/>
                <w:color w:val="auto"/>
                <w:kern w:val="0"/>
                <w:sz w:val="18"/>
                <w:szCs w:val="18"/>
                <w:lang w:eastAsia="zh-CN"/>
              </w:rPr>
              <w:t>、第一百零一条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责令停业整顿</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-4-27</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隐瞒有关情况或者提供虚假材料申请安全生产许可证的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《建筑施工企业安全生产许可证管理规定》第六条</w:t>
            </w:r>
            <w:r>
              <w:rPr>
                <w:rFonts w:hint="eastAsia" w:ascii="宋体" w:hAnsi="宋体" w:cs="宋体"/>
                <w:color w:val="auto"/>
                <w:kern w:val="0"/>
                <w:sz w:val="18"/>
                <w:szCs w:val="18"/>
                <w:lang w:eastAsia="zh-CN"/>
              </w:rPr>
              <w:t>、第二十七条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警告，1 年内不得申请安全生产许可证</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第二十七条</w:t>
            </w:r>
            <w:r>
              <w:rPr>
                <w:rFonts w:hint="eastAsia" w:ascii="宋体" w:hAnsi="宋体" w:cs="宋体"/>
                <w:color w:val="auto"/>
                <w:kern w:val="0"/>
                <w:sz w:val="18"/>
                <w:szCs w:val="18"/>
                <w:lang w:val="en-US" w:eastAsia="zh-CN"/>
              </w:rPr>
              <w:t xml:space="preserve">  违反本规定，建筑施工企业隐瞒有关情况或者提供虚假材料申请安全生产许可证的，不予受理或者不予颁发安全生产许可证，并给予警告，1 年内不得申请安全生产许可证。 建筑施工企业以欺骗、贿赂等不正当手段取得安全生产许可证的，撤销安全生产许可证，3 年内不得再次申请安全生产许可证；构成犯罪的，依法追究刑事责任。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-4-28</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建筑施工企业以欺骗、贿赂等不正当手段取得安全生产许可证</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《建筑施工企业安全生产许可证管理规定》第二十七条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撤销安全生产许可证</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第二十七条</w:t>
            </w:r>
            <w:r>
              <w:rPr>
                <w:rFonts w:hint="eastAsia" w:ascii="宋体" w:hAnsi="宋体" w:cs="宋体"/>
                <w:color w:val="auto"/>
                <w:kern w:val="0"/>
                <w:sz w:val="18"/>
                <w:szCs w:val="18"/>
                <w:lang w:val="en-US" w:eastAsia="zh-CN"/>
              </w:rPr>
              <w:t xml:space="preserve">  违反本规定，建筑施工企业隐瞒有关情况或者提供虚假材料申请安全生产许可证的，不予受理或者不予颁发安全生产许可证，并给予警告，1 年内不得申请安全生产许可证。 建筑施工企业以欺骗、贿赂等不正当手段取得安全生产许可证的，撤销安全生产许可证，3 年内不得再次申请安全生产许可证；构成犯罪的，依法追究刑事责任。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-4-29</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施工单位破坏工程质量安全事故现场、阻碍对事故调查</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《建设工程安全生产管理条例》第五十一条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《建筑业企业资质管理规定》第三十七条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第三十七条</w:t>
            </w:r>
            <w:r>
              <w:rPr>
                <w:rFonts w:hint="eastAsia" w:ascii="宋体" w:hAnsi="宋体" w:cs="宋体"/>
                <w:color w:val="auto"/>
                <w:kern w:val="0"/>
                <w:sz w:val="18"/>
                <w:szCs w:val="18"/>
                <w:lang w:val="en-US" w:eastAsia="zh-CN"/>
              </w:rPr>
              <w:t xml:space="preserve">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 1 万元以上 3 万元以下的罚款。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-4-30</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不具备相应资质自行承担施工起重机械设备的安装与拆卸以及附着升降脚手架工程施工</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《建设工程安全生产管理条例》第</w:t>
            </w:r>
            <w:r>
              <w:rPr>
                <w:rFonts w:hint="eastAsia" w:ascii="宋体" w:hAnsi="宋体" w:cs="宋体"/>
                <w:color w:val="auto"/>
                <w:kern w:val="0"/>
                <w:sz w:val="18"/>
                <w:szCs w:val="18"/>
                <w:lang w:eastAsia="zh-CN"/>
              </w:rPr>
              <w:t>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rPr>
              <w:t>责令停业整顿</w:t>
            </w:r>
            <w:r>
              <w:rPr>
                <w:rFonts w:hint="eastAsia" w:ascii="宋体" w:hAnsi="宋体" w:cs="宋体"/>
                <w:color w:val="auto"/>
                <w:kern w:val="0"/>
                <w:sz w:val="18"/>
                <w:szCs w:val="18"/>
                <w:lang w:eastAsia="zh-CN"/>
              </w:rPr>
              <w:t>，降低资质等级，吊销资质证书；造成重大安全事故，构成犯罪的，依法追究刑事责任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第六十五条</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违反本条例的规定，施工单位有下列行为之一的，责令限期改正；逾期未改正的，责令停业整顿，并处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000000"/>
                <w:kern w:val="0"/>
                <w:sz w:val="24"/>
                <w:lang w:val="en-US" w:eastAsia="zh-CN" w:bidi="ar"/>
              </w:rPr>
              <w:t>D2-5拖欠工程款或工人工资</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-5-01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恶意拖欠或克扣劳动者工资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rPr>
              <w:t>《劳动法》第五十条</w:t>
            </w:r>
            <w:r>
              <w:rPr>
                <w:rFonts w:hint="eastAsia" w:ascii="宋体" w:hAnsi="宋体" w:cs="宋体"/>
                <w:color w:val="auto"/>
                <w:kern w:val="0"/>
                <w:sz w:val="18"/>
                <w:szCs w:val="18"/>
                <w:lang w:eastAsia="zh-CN"/>
              </w:rPr>
              <w:t>、第九十一条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《劳动保障监察条例》第二十六条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责令限期支付，给予经济补偿</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eastAsia="宋体" w:cs="宋体"/>
                <w:color w:val="auto"/>
                <w:kern w:val="0"/>
                <w:sz w:val="18"/>
                <w:szCs w:val="18"/>
              </w:rPr>
              <w:t>第九十一条</w:t>
            </w:r>
            <w:r>
              <w:rPr>
                <w:rFonts w:hint="eastAsia" w:ascii="宋体" w:hAnsi="宋体" w:cs="宋体"/>
                <w:color w:val="auto"/>
                <w:kern w:val="0"/>
                <w:sz w:val="18"/>
                <w:szCs w:val="18"/>
                <w:lang w:val="en-US" w:eastAsia="zh-CN"/>
              </w:rPr>
              <w:t xml:space="preserve">  用人单位有下列侵害劳动者合法权益情形之一的，由劳动行政部门责令支付劳动者的工资报酬、经济补偿，并可以责令支付赔偿金： （一）克扣或者无故拖欠劳动者工资的；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第二十六条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一）克扣或者无故拖欠劳动者工资报酬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-5-02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未按规定开设或者使用农民工工资专用账户</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《保障农民工工资支付条例》第二十六条</w:t>
            </w:r>
            <w:r>
              <w:rPr>
                <w:rFonts w:hint="eastAsia" w:ascii="宋体" w:hAnsi="宋体" w:cs="宋体"/>
                <w:color w:val="auto"/>
                <w:kern w:val="0"/>
                <w:sz w:val="18"/>
                <w:szCs w:val="18"/>
                <w:lang w:eastAsia="zh-CN"/>
              </w:rPr>
              <w:t>、第五十五条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责令改正，责令项目停工，罚款，限制承接新工程，降低资质等级，吊销资质证书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第五十五条</w:t>
            </w:r>
            <w:r>
              <w:rPr>
                <w:rFonts w:hint="eastAsia" w:ascii="宋体" w:hAnsi="宋体" w:cs="宋体"/>
                <w:color w:val="auto"/>
                <w:kern w:val="0"/>
                <w:sz w:val="18"/>
                <w:szCs w:val="18"/>
                <w:lang w:val="en-US" w:eastAsia="zh-CN"/>
              </w:rPr>
              <w:t xml:space="preserve">  有下列情形之一的，由人力资源社会保障行政部门、相关行业工程建设主管部门按照职责责令限期改正；逾期不改正的，责令项目停工，并处 5 万元以上 10 万元以下的罚款；情节严重的，给予施工单位限制承接新工程、降低资质等级、吊销资质证书等处罚：（一）施工总承包单位未按规定开设或者使用农民工工资专用账户；</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-5-03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未按规定存储工资保证金或者未提供金融机构保函</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《保障农民工工资支付条例》第三</w:t>
            </w:r>
            <w:r>
              <w:rPr>
                <w:rFonts w:hint="eastAsia" w:ascii="宋体" w:hAnsi="宋体" w:cs="宋体"/>
                <w:color w:val="auto"/>
                <w:kern w:val="0"/>
                <w:sz w:val="18"/>
                <w:szCs w:val="18"/>
                <w:lang w:eastAsia="zh-CN"/>
              </w:rPr>
              <w:t>十二条、第五十五条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责令改正，责令项目停工，罚款，限制承接新工程，降低资质等级，吊销资质证书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第五十五条</w:t>
            </w:r>
            <w:r>
              <w:rPr>
                <w:rFonts w:hint="eastAsia" w:ascii="宋体" w:hAnsi="宋体" w:cs="宋体"/>
                <w:color w:val="auto"/>
                <w:kern w:val="0"/>
                <w:sz w:val="18"/>
                <w:szCs w:val="18"/>
                <w:lang w:val="en-US" w:eastAsia="zh-CN"/>
              </w:rPr>
              <w:t xml:space="preserve">  有下列情形之一的，由人力资源社会保障行政部门、相关行业工程建设主管部门按照职责责令限期改正；逾期不改正的，责令项目停工，并处 5 万元以上 10 万元以下的罚款；情节严重的，给予施工单位限制承接新工程、降低资质等级、吊销资质证书等处罚：（二）施工总承包单位未按规定存储工资保证金或者未提供金融机构保函；</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-5-04</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未实行劳动用工实名制管理</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《保障农民工工资支付条例》第三</w:t>
            </w:r>
            <w:r>
              <w:rPr>
                <w:rFonts w:hint="eastAsia" w:ascii="宋体" w:hAnsi="宋体" w:cs="宋体"/>
                <w:color w:val="auto"/>
                <w:kern w:val="0"/>
                <w:sz w:val="18"/>
                <w:szCs w:val="18"/>
                <w:lang w:eastAsia="zh-CN"/>
              </w:rPr>
              <w:t>十条、第五十五条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责令改正，责令项目停工，罚款，限制承接新工程，降低资质等级，吊销资质证书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第五十五条</w:t>
            </w:r>
            <w:r>
              <w:rPr>
                <w:rFonts w:hint="eastAsia" w:ascii="宋体" w:hAnsi="宋体" w:cs="宋体"/>
                <w:color w:val="auto"/>
                <w:kern w:val="0"/>
                <w:sz w:val="18"/>
                <w:szCs w:val="18"/>
                <w:lang w:val="en-US" w:eastAsia="zh-CN"/>
              </w:rPr>
              <w:t xml:space="preserve">  有下列情形之一的，由人力资源社会保障行政部门、相关行业工程建设主管部门按照职责责令限期改正；逾期不改正的，责令项目停工，并处 5 万元以上 10 万元以下的罚款；情节严重的，给予施工单位限制承接新工程、降低资质等级、吊销资质证书等处罚：（三）施工总承包单位、分包单位未实行劳动用工实名制管理。</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-5-05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施工总承包单位未对分包单位劳动用工实施监督管理，或未实行施工现场维权信息公示制度的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《保障农民工工资支付条例》第</w:t>
            </w:r>
            <w:r>
              <w:rPr>
                <w:rFonts w:hint="eastAsia" w:ascii="宋体" w:hAnsi="宋体" w:cs="宋体"/>
                <w:color w:val="auto"/>
                <w:kern w:val="0"/>
                <w:sz w:val="18"/>
                <w:szCs w:val="18"/>
                <w:lang w:eastAsia="zh-CN"/>
              </w:rPr>
              <w:t>二十八条、第五十六条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第五十六条</w:t>
            </w:r>
            <w:r>
              <w:rPr>
                <w:rFonts w:hint="eastAsia" w:ascii="宋体" w:hAnsi="宋体" w:cs="宋体"/>
                <w:color w:val="auto"/>
                <w:kern w:val="0"/>
                <w:sz w:val="18"/>
                <w:szCs w:val="18"/>
                <w:lang w:val="en-US" w:eastAsia="zh-CN"/>
              </w:rPr>
              <w:t xml:space="preserve">  有下列情形之一的，由人力资源社会保障行政部门、相关行业工程建设主管部门按照职责责令限期改正；逾期不改正的，处 5 万元以上 10 万元以下的罚款：（二）施工总承包单位未对分包单位劳动用工实施监督管理；（四）施工总承包单位未实行施工现场维权信息公示制度。</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-5-06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分包单位未按月考核农民工工作量、编制工资支付表并经农民工本人签字确认，或未配合施工总承包单位对其劳动用工进行监督管理的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《保障农民工工资支付条例》第</w:t>
            </w:r>
            <w:r>
              <w:rPr>
                <w:rFonts w:hint="eastAsia" w:ascii="宋体" w:hAnsi="宋体" w:cs="宋体"/>
                <w:color w:val="auto"/>
                <w:kern w:val="0"/>
                <w:sz w:val="18"/>
                <w:szCs w:val="18"/>
                <w:lang w:eastAsia="zh-CN"/>
              </w:rPr>
              <w:t>二十八条、第五十六条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第五十六条</w:t>
            </w:r>
            <w:r>
              <w:rPr>
                <w:rFonts w:hint="eastAsia" w:ascii="宋体" w:hAnsi="宋体" w:cs="宋体"/>
                <w:color w:val="auto"/>
                <w:kern w:val="0"/>
                <w:sz w:val="18"/>
                <w:szCs w:val="18"/>
                <w:lang w:val="en-US" w:eastAsia="zh-CN"/>
              </w:rPr>
              <w:t xml:space="preserve">  有下列情形之一的，由人力资源社会保障行政部门、相关行业工程建设主管部门按照职责责令限期改正；逾期不改正的，处 5 万元以上 10 万元以下的罚款：（一）分包单位未按月考核农民工工作量、编制工资支付表并经农民工本人签字确认；（三）分包单位未配合施工总承包单位对其劳动用工进行监督管理；</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D2</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其他</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-6-01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不按相关管理部门要求按时报送报表等资料的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《统计法》第七条</w:t>
            </w:r>
            <w:r>
              <w:rPr>
                <w:rFonts w:hint="eastAsia" w:ascii="宋体" w:hAnsi="宋体" w:cs="宋体"/>
                <w:color w:val="auto"/>
                <w:kern w:val="0"/>
                <w:sz w:val="18"/>
                <w:szCs w:val="18"/>
                <w:lang w:eastAsia="zh-CN"/>
              </w:rPr>
              <w:t>、第四十一条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警告，责令改正，罚款，通报</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第四十一条</w:t>
            </w:r>
            <w:r>
              <w:rPr>
                <w:rFonts w:hint="eastAsia" w:ascii="宋体" w:hAnsi="宋体" w:cs="宋体"/>
                <w:color w:val="auto"/>
                <w:kern w:val="0"/>
                <w:sz w:val="18"/>
                <w:szCs w:val="18"/>
                <w:lang w:val="en-US" w:eastAsia="zh-CN"/>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 企业事业单位或者其他组织有前款所列行为之一的，可以并处五万元以下的罚款；情节严重的，并处五万元以上二十万元以下的罚款。 个体工商户有本条第一款所列行为之一的，由县级以上人民政府统计机构责令改正，给予警告，可以并处一万元以下的罚款。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-6-0</w:t>
            </w:r>
            <w:r>
              <w:rPr>
                <w:rFonts w:hint="eastAsia" w:ascii="宋体" w:hAnsi="宋体" w:cs="宋体"/>
                <w:color w:val="auto"/>
                <w:kern w:val="0"/>
                <w:sz w:val="18"/>
                <w:szCs w:val="18"/>
                <w:lang w:val="en-US" w:eastAsia="zh-CN"/>
              </w:rPr>
              <w:t>2</w:t>
            </w:r>
          </w:p>
        </w:tc>
        <w:tc>
          <w:tcPr>
            <w:tcW w:w="10939"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违反法律法规、标准、规范等其他行为的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D2</w:t>
            </w:r>
            <w:r>
              <w:rPr>
                <w:rFonts w:hint="eastAsia" w:ascii="宋体" w:hAnsi="宋体" w:eastAsia="宋体" w:cs="宋体"/>
                <w:color w:val="auto"/>
                <w:kern w:val="0"/>
                <w:sz w:val="18"/>
                <w:szCs w:val="18"/>
              </w:rPr>
              <w:t>-6-0</w:t>
            </w:r>
            <w:r>
              <w:rPr>
                <w:rFonts w:hint="eastAsia" w:ascii="宋体" w:hAnsi="宋体" w:cs="宋体"/>
                <w:color w:val="auto"/>
                <w:kern w:val="0"/>
                <w:sz w:val="18"/>
                <w:szCs w:val="18"/>
                <w:lang w:val="en-US" w:eastAsia="zh-CN"/>
              </w:rPr>
              <w:t>3</w:t>
            </w:r>
          </w:p>
        </w:tc>
        <w:tc>
          <w:tcPr>
            <w:tcW w:w="10939"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被其他有关部门和社会组织列入联合惩戒合作备忘录的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严重</w:t>
            </w:r>
          </w:p>
        </w:tc>
      </w:tr>
    </w:tbl>
    <w:p>
      <w:pPr>
        <w:rPr>
          <w:rFonts w:hint="eastAsia"/>
          <w:color w:val="auto"/>
          <w:sz w:val="24"/>
          <w:szCs w:val="24"/>
          <w:lang w:val="en-US" w:eastAsia="zh-CN"/>
        </w:rPr>
      </w:pPr>
      <w:r>
        <w:rPr>
          <w:rFonts w:hint="eastAsia"/>
          <w:color w:val="auto"/>
          <w:sz w:val="24"/>
          <w:szCs w:val="24"/>
          <w:lang w:val="en-US" w:eastAsia="zh-CN"/>
        </w:rPr>
        <w:br w:type="page"/>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监理单位优良信用信息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E1</w:t>
      </w:r>
      <w:r>
        <w:rPr>
          <w:rFonts w:hint="eastAsia" w:ascii="方正小标宋简体" w:hAnsi="方正小标宋简体" w:eastAsia="方正小标宋简体" w:cs="方正小标宋简体"/>
          <w:b w:val="0"/>
          <w:bCs/>
          <w:color w:val="auto"/>
          <w:sz w:val="44"/>
          <w:szCs w:val="44"/>
          <w:lang w:eastAsia="zh-CN"/>
        </w:rPr>
        <w:t>）</w:t>
      </w:r>
    </w:p>
    <w:tbl>
      <w:tblPr>
        <w:tblStyle w:val="6"/>
        <w:tblpPr w:leftFromText="180" w:rightFromText="180" w:vertAnchor="text" w:horzAnchor="page" w:tblpXSpec="center" w:tblpY="603"/>
        <w:tblOverlap w:val="never"/>
        <w:tblW w:w="14570" w:type="dxa"/>
        <w:jc w:val="center"/>
        <w:tblLayout w:type="fixed"/>
        <w:tblCellMar>
          <w:top w:w="15" w:type="dxa"/>
          <w:left w:w="15" w:type="dxa"/>
          <w:bottom w:w="15" w:type="dxa"/>
          <w:right w:w="15" w:type="dxa"/>
        </w:tblCellMar>
      </w:tblPr>
      <w:tblGrid>
        <w:gridCol w:w="679"/>
        <w:gridCol w:w="842"/>
        <w:gridCol w:w="4052"/>
        <w:gridCol w:w="1428"/>
        <w:gridCol w:w="1299"/>
        <w:gridCol w:w="3212"/>
        <w:gridCol w:w="1027"/>
        <w:gridCol w:w="2031"/>
      </w:tblGrid>
      <w:tr>
        <w:tblPrEx>
          <w:tblCellMar>
            <w:top w:w="15" w:type="dxa"/>
            <w:left w:w="15" w:type="dxa"/>
            <w:bottom w:w="15" w:type="dxa"/>
            <w:right w:w="15"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000000"/>
                <w:sz w:val="24"/>
              </w:rPr>
            </w:pPr>
            <w:r>
              <w:rPr>
                <w:rFonts w:hint="eastAsia" w:ascii="宋体" w:hAnsi="宋体" w:cs="宋体"/>
                <w:b/>
                <w:color w:val="auto"/>
                <w:kern w:val="0"/>
                <w:sz w:val="24"/>
                <w:szCs w:val="24"/>
                <w:lang w:eastAsia="zh-CN"/>
              </w:rPr>
              <w:t>类别</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000000"/>
                <w:sz w:val="24"/>
              </w:rPr>
            </w:pPr>
            <w:r>
              <w:rPr>
                <w:rFonts w:hint="eastAsia" w:ascii="宋体" w:hAnsi="宋体" w:eastAsia="宋体" w:cs="宋体"/>
                <w:b/>
                <w:color w:val="auto"/>
                <w:kern w:val="0"/>
                <w:sz w:val="24"/>
                <w:szCs w:val="24"/>
              </w:rPr>
              <w:t>代码</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加分事项</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sz w:val="24"/>
              </w:rPr>
            </w:pPr>
            <w:r>
              <w:rPr>
                <w:rFonts w:hint="eastAsia" w:ascii="宋体" w:hAnsi="宋体" w:cs="宋体"/>
                <w:b/>
                <w:color w:val="000000"/>
                <w:kern w:val="0"/>
                <w:sz w:val="24"/>
                <w:lang w:bidi="ar"/>
              </w:rPr>
              <w:t>评价依据</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sz w:val="24"/>
              </w:rPr>
            </w:pPr>
            <w:r>
              <w:rPr>
                <w:rFonts w:hint="eastAsia" w:ascii="宋体" w:hAnsi="宋体" w:cs="宋体"/>
                <w:b/>
                <w:color w:val="000000"/>
                <w:kern w:val="0"/>
                <w:sz w:val="24"/>
                <w:lang w:eastAsia="zh-CN" w:bidi="ar"/>
              </w:rPr>
              <w:t>加</w:t>
            </w:r>
            <w:r>
              <w:rPr>
                <w:rFonts w:hint="eastAsia" w:ascii="宋体" w:hAnsi="宋体" w:cs="宋体"/>
                <w:b/>
                <w:color w:val="000000"/>
                <w:kern w:val="0"/>
                <w:sz w:val="24"/>
                <w:lang w:bidi="ar"/>
              </w:rPr>
              <w:t>分值</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认定单位</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有效期限</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备注</w:t>
            </w:r>
          </w:p>
        </w:tc>
      </w:tr>
      <w:tr>
        <w:tblPrEx>
          <w:tblCellMar>
            <w:top w:w="15" w:type="dxa"/>
            <w:left w:w="15" w:type="dxa"/>
            <w:bottom w:w="15" w:type="dxa"/>
            <w:right w:w="15" w:type="dxa"/>
          </w:tblCellMar>
        </w:tblPrEx>
        <w:trPr>
          <w:trHeight w:val="480" w:hRule="atLeast"/>
          <w:jc w:val="center"/>
        </w:trPr>
        <w:tc>
          <w:tcPr>
            <w:tcW w:w="679" w:type="dxa"/>
            <w:vMerge w:val="restart"/>
            <w:tcBorders>
              <w:top w:val="single" w:color="000000" w:sz="4" w:space="0"/>
              <w:left w:val="single" w:color="000000" w:sz="4" w:space="0"/>
              <w:right w:val="single" w:color="000000" w:sz="4" w:space="0"/>
            </w:tcBorders>
            <w:vAlign w:val="top"/>
          </w:tcPr>
          <w:p>
            <w:pPr>
              <w:widowControl/>
              <w:spacing w:line="240" w:lineRule="exact"/>
              <w:jc w:val="center"/>
              <w:textAlignment w:val="center"/>
              <w:rPr>
                <w:rFonts w:hint="eastAsia" w:ascii="宋体" w:hAnsi="宋体" w:eastAsia="宋体" w:cs="宋体"/>
                <w:color w:val="000000"/>
                <w:kern w:val="0"/>
                <w:sz w:val="24"/>
                <w:lang w:bidi="ar"/>
              </w:rPr>
            </w:pPr>
            <w:r>
              <w:rPr>
                <w:rFonts w:hint="eastAsia" w:ascii="宋体" w:hAnsi="宋体" w:cs="宋体"/>
                <w:color w:val="000000"/>
                <w:kern w:val="0"/>
                <w:sz w:val="24"/>
                <w:lang w:val="en-US" w:eastAsia="zh-CN" w:bidi="ar"/>
              </w:rPr>
              <w:t>E</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-1</w:t>
            </w:r>
          </w:p>
          <w:p>
            <w:pPr>
              <w:widowControl/>
              <w:spacing w:line="24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eastAsia="zh-CN" w:bidi="ar"/>
              </w:rPr>
              <w:t>工程业绩</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w:t>
            </w:r>
            <w:r>
              <w:rPr>
                <w:rFonts w:hint="eastAsia" w:ascii="宋体" w:hAnsi="宋体" w:eastAsia="宋体" w:cs="宋体"/>
                <w:color w:val="000000"/>
                <w:sz w:val="21"/>
                <w:szCs w:val="21"/>
              </w:rPr>
              <w:t>鲁班奖</w:t>
            </w:r>
            <w:r>
              <w:rPr>
                <w:rFonts w:hint="eastAsia" w:ascii="宋体" w:hAnsi="宋体" w:cs="宋体"/>
                <w:color w:val="000000"/>
                <w:sz w:val="21"/>
                <w:szCs w:val="21"/>
                <w:lang w:eastAsia="zh-CN"/>
              </w:rPr>
              <w:t>（国家优质工程）”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1000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中国建筑业协会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全国建筑业创新技术应用示范工程奖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中国建筑业协会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国家级工程业绩</w:t>
            </w:r>
          </w:p>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仅限宁夏项目</w:t>
            </w:r>
            <w:r>
              <w:rPr>
                <w:rFonts w:hint="eastAsia" w:ascii="宋体" w:hAnsi="宋体" w:eastAsia="宋体" w:cs="宋体"/>
                <w:color w:val="000000"/>
                <w:sz w:val="21"/>
                <w:szCs w:val="21"/>
                <w:lang w:eastAsia="zh-CN"/>
              </w:rPr>
              <w:t>）</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国家级建设工程项目施工工地</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安全生产标准化学习交流项目</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中国建筑业协会建筑安全分会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国家级绿色施工示范工程</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（绿色建造暨绿色施工示范工程）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中国建筑业协会绿色施工分会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中国安装之星</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中国安装协会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中国钢结构金奖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中国建筑金属结构协会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9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全国建筑工程装饰奖</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（中国建筑工程装饰奖）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中国建筑装饰协会 </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国家级建筑装饰行业科技示范工程奖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中国建筑装饰协会 </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9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09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国家级市政金杯示范工程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中国市政工程协会      </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0</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詹天佑土木工程奖</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中国土木工程协会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25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11</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国家级工程建设质量管理小组</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活动成果竞赛获奖成果</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Ⅰ类成果500</w:t>
            </w:r>
          </w:p>
        </w:tc>
        <w:tc>
          <w:tcPr>
            <w:tcW w:w="321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质量管理与监督检测分会</w:t>
            </w:r>
          </w:p>
        </w:tc>
        <w:tc>
          <w:tcPr>
            <w:tcW w:w="1027"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国家级工程业绩</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（仅限宁夏项目）</w:t>
            </w:r>
          </w:p>
        </w:tc>
      </w:tr>
      <w:tr>
        <w:tblPrEx>
          <w:tblCellMar>
            <w:top w:w="15" w:type="dxa"/>
            <w:left w:w="15" w:type="dxa"/>
            <w:bottom w:w="15" w:type="dxa"/>
            <w:right w:w="15" w:type="dxa"/>
          </w:tblCellMar>
        </w:tblPrEx>
        <w:trPr>
          <w:trHeight w:val="25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1428"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Ⅱ类成果400</w:t>
            </w:r>
          </w:p>
        </w:tc>
        <w:tc>
          <w:tcPr>
            <w:tcW w:w="321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1027"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r>
      <w:tr>
        <w:tblPrEx>
          <w:tblCellMar>
            <w:top w:w="15" w:type="dxa"/>
            <w:left w:w="15" w:type="dxa"/>
            <w:bottom w:w="15" w:type="dxa"/>
            <w:right w:w="15" w:type="dxa"/>
          </w:tblCellMar>
        </w:tblPrEx>
        <w:trPr>
          <w:trHeight w:val="253"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Ⅲ类成果300</w:t>
            </w:r>
          </w:p>
        </w:tc>
        <w:tc>
          <w:tcPr>
            <w:tcW w:w="321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102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FF"/>
                <w:kern w:val="0"/>
                <w:szCs w:val="21"/>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自治区级通报表扬、示范观摩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自治区级质量、安全、绿色标准化工地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自治区级工程业绩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14</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自治区级工程建设质量管理小组</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活动成果竞赛获奖成果</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Ⅰ类成果200</w:t>
            </w:r>
          </w:p>
        </w:tc>
        <w:tc>
          <w:tcPr>
            <w:tcW w:w="321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w:t>
            </w:r>
          </w:p>
        </w:tc>
        <w:tc>
          <w:tcPr>
            <w:tcW w:w="1027"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自治区级工程业绩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Ⅱ类成果100</w:t>
            </w:r>
          </w:p>
        </w:tc>
        <w:tc>
          <w:tcPr>
            <w:tcW w:w="321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2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05"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西夏杯（自治区级优质工程）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市级通报表扬、示范观摩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市级质量、安全、绿色标准化工地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18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县级通报表扬、示范观摩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县级工程业绩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19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县级质量、安全、绿色标准化工地</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县级工程业绩</w:t>
            </w:r>
          </w:p>
        </w:tc>
      </w:tr>
      <w:tr>
        <w:tblPrEx>
          <w:tblCellMar>
            <w:top w:w="15" w:type="dxa"/>
            <w:left w:w="15" w:type="dxa"/>
            <w:bottom w:w="15" w:type="dxa"/>
            <w:right w:w="15" w:type="dxa"/>
          </w:tblCellMar>
        </w:tblPrEx>
        <w:trPr>
          <w:trHeight w:val="480" w:hRule="atLeast"/>
          <w:jc w:val="center"/>
        </w:trPr>
        <w:tc>
          <w:tcPr>
            <w:tcW w:w="679" w:type="dxa"/>
            <w:vMerge w:val="restart"/>
            <w:tcBorders>
              <w:top w:val="single" w:color="000000" w:sz="4" w:space="0"/>
              <w:left w:val="single" w:color="000000" w:sz="4" w:space="0"/>
              <w:right w:val="single" w:color="000000" w:sz="4" w:space="0"/>
            </w:tcBorders>
            <w:vAlign w:val="top"/>
          </w:tcPr>
          <w:p>
            <w:pPr>
              <w:widowControl/>
              <w:spacing w:line="240" w:lineRule="exact"/>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E1-2</w:t>
            </w:r>
          </w:p>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4"/>
                <w:lang w:val="en-US" w:eastAsia="zh-CN" w:bidi="ar"/>
              </w:rPr>
              <w:t>管理业绩</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全国先进监理企业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中国建设监理协会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2</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自治区建筑监理企业信息化管理考评</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优秀300</w:t>
            </w:r>
          </w:p>
        </w:tc>
        <w:tc>
          <w:tcPr>
            <w:tcW w:w="321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27"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合格200</w:t>
            </w:r>
          </w:p>
        </w:tc>
        <w:tc>
          <w:tcPr>
            <w:tcW w:w="321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2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宁夏建筑业联合会先进会员单位</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宁夏建筑业联合会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自治区级安全生产先进企业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自治区级管理业绩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5</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建筑监理企业安全生产标准化考评</w:t>
            </w:r>
          </w:p>
        </w:tc>
        <w:tc>
          <w:tcPr>
            <w:tcW w:w="142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优秀300</w:t>
            </w:r>
          </w:p>
        </w:tc>
        <w:tc>
          <w:tcPr>
            <w:tcW w:w="321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自治区</w:t>
            </w:r>
            <w:r>
              <w:rPr>
                <w:rFonts w:hint="eastAsia" w:ascii="宋体" w:hAnsi="宋体" w:eastAsia="宋体" w:cs="宋体"/>
                <w:color w:val="000000"/>
                <w:sz w:val="21"/>
                <w:szCs w:val="21"/>
                <w:lang w:val="en-US" w:eastAsia="zh-CN"/>
              </w:rPr>
              <w:t>住房和城乡建设厅</w:t>
            </w:r>
          </w:p>
        </w:tc>
        <w:tc>
          <w:tcPr>
            <w:tcW w:w="1027"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自治区级管理业绩</w:t>
            </w:r>
          </w:p>
        </w:tc>
      </w:tr>
      <w:tr>
        <w:tblPrEx>
          <w:tblCellMar>
            <w:top w:w="15" w:type="dxa"/>
            <w:left w:w="15" w:type="dxa"/>
            <w:bottom w:w="15" w:type="dxa"/>
            <w:right w:w="15" w:type="dxa"/>
          </w:tblCellMar>
        </w:tblPrEx>
        <w:trPr>
          <w:trHeight w:val="26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42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合格200</w:t>
            </w:r>
          </w:p>
        </w:tc>
        <w:tc>
          <w:tcPr>
            <w:tcW w:w="321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02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6</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《宁夏建设监理行业自律公约》</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诚信企业（AAA级）</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宁夏建筑业联合会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7</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《宁夏建设监理行业自律公约》</w:t>
            </w:r>
          </w:p>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诚信企业（AA级）</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宁夏建筑业联合会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8</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市级建筑业协会先进会员单位</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市级建筑业协会</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9</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市级安全生产先进企业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地级市</w:t>
            </w:r>
            <w:r>
              <w:rPr>
                <w:rFonts w:hint="eastAsia" w:ascii="宋体" w:hAnsi="宋体" w:eastAsia="宋体" w:cs="宋体"/>
                <w:color w:val="000000"/>
                <w:sz w:val="21"/>
                <w:szCs w:val="21"/>
                <w:lang w:eastAsia="zh-CN"/>
              </w:rPr>
              <w:t>住房城乡建设</w:t>
            </w:r>
            <w:r>
              <w:rPr>
                <w:rFonts w:hint="eastAsia" w:ascii="宋体" w:hAnsi="宋体" w:eastAsia="宋体" w:cs="宋体"/>
                <w:color w:val="000000"/>
                <w:sz w:val="21"/>
                <w:szCs w:val="21"/>
              </w:rPr>
              <w:t>行政主管部门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地市级管理业绩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E1-2-</w:t>
            </w:r>
            <w:r>
              <w:rPr>
                <w:rFonts w:hint="eastAsia" w:ascii="宋体" w:hAnsi="宋体" w:cs="宋体"/>
                <w:color w:val="000000"/>
                <w:sz w:val="21"/>
                <w:szCs w:val="21"/>
                <w:lang w:val="en-US" w:eastAsia="zh-CN"/>
              </w:rPr>
              <w:t>10</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县级安全生产先进企业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县级住房城乡建设</w:t>
            </w:r>
            <w:r>
              <w:rPr>
                <w:rFonts w:hint="eastAsia" w:ascii="宋体" w:hAnsi="宋体" w:eastAsia="宋体" w:cs="宋体"/>
                <w:color w:val="000000"/>
                <w:sz w:val="21"/>
                <w:szCs w:val="21"/>
              </w:rPr>
              <w:t>行政主管部门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县级管理业绩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E1-2-</w:t>
            </w:r>
            <w:r>
              <w:rPr>
                <w:rFonts w:hint="eastAsia" w:ascii="宋体" w:hAnsi="宋体" w:cs="宋体"/>
                <w:color w:val="000000"/>
                <w:sz w:val="21"/>
                <w:szCs w:val="21"/>
                <w:lang w:val="en-US" w:eastAsia="zh-CN"/>
              </w:rPr>
              <w:t>11</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积极参与自建房安全整治</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进行安全隐患整治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321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27"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出具安全鉴定报告</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1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27"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参与隐患排查</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21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27"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258"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24"/>
                <w:lang w:eastAsia="zh-CN" w:bidi="ar"/>
              </w:rPr>
            </w:pPr>
            <w:r>
              <w:rPr>
                <w:rFonts w:hint="eastAsia" w:ascii="宋体" w:hAnsi="宋体" w:cs="宋体"/>
                <w:color w:val="auto"/>
                <w:kern w:val="0"/>
                <w:sz w:val="24"/>
                <w:lang w:val="en-US" w:eastAsia="zh-CN" w:bidi="ar"/>
              </w:rPr>
              <w:t>E</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w:t>
            </w:r>
            <w:r>
              <w:rPr>
                <w:rFonts w:hint="eastAsia" w:ascii="宋体" w:hAnsi="宋体" w:cs="宋体"/>
                <w:color w:val="auto"/>
                <w:kern w:val="0"/>
                <w:sz w:val="24"/>
                <w:lang w:val="en-US" w:eastAsia="zh-CN" w:bidi="ar"/>
              </w:rPr>
              <w:t>3</w:t>
            </w:r>
          </w:p>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auto"/>
                <w:kern w:val="0"/>
                <w:sz w:val="24"/>
                <w:lang w:eastAsia="zh-CN" w:bidi="ar"/>
              </w:rPr>
              <w:t>社会公益</w:t>
            </w:r>
          </w:p>
        </w:tc>
        <w:tc>
          <w:tcPr>
            <w:tcW w:w="8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E1-3-01</w:t>
            </w: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履行社会责任，助力乡村振兴，城乡居民增收，参加防险救灾，疫情防控等</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表彰奖励文件、成果、证书</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社会公益</w:t>
            </w:r>
          </w:p>
        </w:tc>
      </w:tr>
      <w:tr>
        <w:tblPrEx>
          <w:tblCellMar>
            <w:top w:w="15" w:type="dxa"/>
            <w:left w:w="15" w:type="dxa"/>
            <w:bottom w:w="15" w:type="dxa"/>
            <w:right w:w="15" w:type="dxa"/>
          </w:tblCellMar>
        </w:tblPrEx>
        <w:trPr>
          <w:trHeight w:val="2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2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1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2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E1-3-02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吸纳中职、中技学生或使用区内劳务工人、残疾职工，签订劳动合同1年（含）以上</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表彰奖励文件、6个月以上社保证明</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10分</w:t>
            </w:r>
            <w:r>
              <w:rPr>
                <w:rFonts w:hint="default" w:ascii="宋体" w:hAnsi="宋体" w:eastAsia="宋体" w:cs="宋体"/>
                <w:color w:val="000000"/>
                <w:sz w:val="21"/>
                <w:szCs w:val="21"/>
                <w:lang w:val="en" w:eastAsia="zh-CN"/>
              </w:rPr>
              <w:t>/</w:t>
            </w:r>
            <w:r>
              <w:rPr>
                <w:rFonts w:hint="eastAsia" w:ascii="宋体" w:hAnsi="宋体" w:eastAsia="宋体" w:cs="宋体"/>
                <w:color w:val="000000"/>
                <w:sz w:val="21"/>
                <w:szCs w:val="21"/>
                <w:lang w:val="en" w:eastAsia="zh-CN"/>
              </w:rPr>
              <w:t>人次</w:t>
            </w: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各级行业主管部门</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社会公益</w:t>
            </w:r>
          </w:p>
        </w:tc>
      </w:tr>
      <w:tr>
        <w:tblPrEx>
          <w:tblCellMar>
            <w:top w:w="15" w:type="dxa"/>
            <w:left w:w="15" w:type="dxa"/>
            <w:bottom w:w="15" w:type="dxa"/>
            <w:right w:w="15" w:type="dxa"/>
          </w:tblCellMar>
        </w:tblPrEx>
        <w:trPr>
          <w:trHeight w:val="48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32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sectPr>
          <w:pgSz w:w="16838" w:h="11906" w:orient="landscape"/>
          <w:pgMar w:top="1588" w:right="1134" w:bottom="1588" w:left="1134" w:header="851" w:footer="1418" w:gutter="0"/>
          <w:pgNumType w:fmt="numberInDash"/>
          <w:cols w:space="720" w:num="1"/>
          <w:docGrid w:type="linesAndChars" w:linePitch="312" w:charSpace="0"/>
        </w:sect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监理单位不良信用信息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E2</w:t>
      </w:r>
      <w:r>
        <w:rPr>
          <w:rFonts w:hint="eastAsia" w:ascii="方正小标宋简体" w:hAnsi="方正小标宋简体" w:eastAsia="方正小标宋简体" w:cs="方正小标宋简体"/>
          <w:b w:val="0"/>
          <w:bCs/>
          <w:color w:val="auto"/>
          <w:sz w:val="44"/>
          <w:szCs w:val="44"/>
          <w:lang w:eastAsia="zh-CN"/>
        </w:rPr>
        <w:t>）</w:t>
      </w:r>
    </w:p>
    <w:tbl>
      <w:tblPr>
        <w:tblStyle w:val="6"/>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
        <w:gridCol w:w="1663"/>
        <w:gridCol w:w="2250"/>
        <w:gridCol w:w="7026"/>
        <w:gridCol w:w="963"/>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类别</w:t>
            </w:r>
          </w:p>
        </w:tc>
        <w:tc>
          <w:tcPr>
            <w:tcW w:w="90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代码</w:t>
            </w:r>
          </w:p>
        </w:tc>
        <w:tc>
          <w:tcPr>
            <w:tcW w:w="16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不良行为</w:t>
            </w:r>
          </w:p>
        </w:tc>
        <w:tc>
          <w:tcPr>
            <w:tcW w:w="225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法律法规</w:t>
            </w:r>
            <w:r>
              <w:rPr>
                <w:rFonts w:hint="eastAsia" w:ascii="宋体" w:hAnsi="宋体" w:eastAsia="宋体" w:cs="宋体"/>
                <w:b/>
                <w:color w:val="auto"/>
                <w:kern w:val="0"/>
                <w:sz w:val="24"/>
                <w:szCs w:val="24"/>
              </w:rPr>
              <w:t>依据</w:t>
            </w:r>
          </w:p>
        </w:tc>
        <w:tc>
          <w:tcPr>
            <w:tcW w:w="702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处罚</w:t>
            </w:r>
            <w:r>
              <w:rPr>
                <w:rFonts w:hint="eastAsia" w:ascii="宋体" w:hAnsi="宋体" w:cs="宋体"/>
                <w:b/>
                <w:color w:val="auto"/>
                <w:kern w:val="0"/>
                <w:sz w:val="24"/>
                <w:szCs w:val="24"/>
                <w:lang w:eastAsia="zh-CN"/>
              </w:rPr>
              <w:t>决定及</w:t>
            </w:r>
            <w:r>
              <w:rPr>
                <w:rFonts w:hint="eastAsia" w:ascii="宋体" w:hAnsi="宋体" w:eastAsia="宋体" w:cs="宋体"/>
                <w:b/>
                <w:color w:val="auto"/>
                <w:kern w:val="0"/>
                <w:sz w:val="24"/>
                <w:szCs w:val="24"/>
              </w:rPr>
              <w:t>依据</w:t>
            </w:r>
          </w:p>
        </w:tc>
        <w:tc>
          <w:tcPr>
            <w:tcW w:w="9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扣</w:t>
            </w:r>
            <w:r>
              <w:rPr>
                <w:rFonts w:hint="eastAsia" w:ascii="宋体" w:hAnsi="宋体" w:eastAsia="宋体" w:cs="宋体"/>
                <w:b/>
                <w:color w:val="auto"/>
                <w:kern w:val="0"/>
                <w:sz w:val="24"/>
                <w:szCs w:val="24"/>
              </w:rPr>
              <w:t>分值</w:t>
            </w:r>
          </w:p>
        </w:tc>
        <w:tc>
          <w:tcPr>
            <w:tcW w:w="83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失信等级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E2</w:t>
            </w:r>
            <w:r>
              <w:rPr>
                <w:rFonts w:hint="eastAsia" w:ascii="宋体" w:hAnsi="宋体" w:eastAsia="宋体" w:cs="宋体"/>
                <w:color w:val="auto"/>
                <w:kern w:val="0"/>
                <w:sz w:val="24"/>
                <w:szCs w:val="24"/>
              </w:rPr>
              <w:t>-1</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资质</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-1-01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未取得资质证书承揽工程的，或超越本单位资质等级承揽工程的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《建筑法》第十三条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《建设工程质量管理条例》第三十四条</w:t>
            </w:r>
            <w:r>
              <w:rPr>
                <w:rFonts w:hint="eastAsia" w:ascii="宋体" w:hAnsi="宋体" w:cs="宋体"/>
                <w:color w:val="auto"/>
                <w:kern w:val="0"/>
                <w:sz w:val="18"/>
                <w:szCs w:val="18"/>
                <w:lang w:eastAsia="zh-CN"/>
              </w:rPr>
              <w:t>、第六十条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eastAsia="宋体"/>
                <w:sz w:val="18"/>
                <w:szCs w:val="18"/>
                <w:lang w:val="en-US" w:eastAsia="zh-CN"/>
              </w:rPr>
            </w:pPr>
            <w:r>
              <w:rPr>
                <w:rFonts w:hint="default" w:eastAsia="宋体"/>
                <w:sz w:val="18"/>
                <w:szCs w:val="18"/>
                <w:lang w:val="en-US" w:eastAsia="zh-CN"/>
              </w:rPr>
              <w:t>责令改正，罚款，没收违法所得</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eastAsia="宋体"/>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eastAsia="宋体"/>
                <w:sz w:val="18"/>
                <w:szCs w:val="18"/>
                <w:lang w:val="en-US" w:eastAsia="zh-CN"/>
              </w:rPr>
            </w:pPr>
            <w:r>
              <w:rPr>
                <w:rFonts w:hint="default" w:eastAsia="宋体"/>
                <w:sz w:val="18"/>
                <w:szCs w:val="18"/>
                <w:lang w:val="en-US" w:eastAsia="zh-CN"/>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eastAsia="宋体"/>
                <w:sz w:val="18"/>
                <w:szCs w:val="18"/>
                <w:lang w:val="en-US" w:eastAsia="zh-CN"/>
              </w:rPr>
            </w:pPr>
            <w:r>
              <w:rPr>
                <w:rFonts w:hint="default" w:eastAsia="宋体"/>
                <w:sz w:val="18"/>
                <w:szCs w:val="18"/>
                <w:lang w:val="en-US" w:eastAsia="zh-CN"/>
              </w:rPr>
              <w:t xml:space="preserve">第六十条 </w:t>
            </w:r>
            <w:r>
              <w:rPr>
                <w:rFonts w:hint="eastAsia"/>
                <w:sz w:val="18"/>
                <w:szCs w:val="18"/>
                <w:lang w:val="en-US" w:eastAsia="zh-CN"/>
              </w:rPr>
              <w:t xml:space="preserve"> </w:t>
            </w:r>
            <w:r>
              <w:rPr>
                <w:rFonts w:hint="default" w:eastAsia="宋体"/>
                <w:sz w:val="18"/>
                <w:szCs w:val="18"/>
                <w:lang w:val="en-US" w:eastAsia="zh-CN"/>
              </w:rPr>
              <w:t>违反本条例规定，勘察、设计、施工、工程监理单位超越本单位资质等级承揽工程的，责令停止违法行为，对勘察、设计单位或者工程监理单位处合同约定的勘察费、设计费或者监理酬金 1 倍以上 2 倍以下的罚款；对施工单位处工程合同价款 2%以上 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-1-02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以欺骗手段取得资质证书的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lang w:eastAsia="zh-CN"/>
              </w:rPr>
              <w:t>《建筑法》第十三条</w:t>
            </w:r>
            <w:r>
              <w:rPr>
                <w:rFonts w:hint="eastAsia" w:ascii="宋体" w:hAnsi="宋体" w:cs="宋体"/>
                <w:color w:val="auto"/>
                <w:kern w:val="0"/>
                <w:sz w:val="18"/>
                <w:szCs w:val="18"/>
                <w:lang w:eastAsia="zh-CN"/>
              </w:rPr>
              <w:t>、第六十五条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《建设工程质量管理条例》第三十四条</w:t>
            </w:r>
            <w:r>
              <w:rPr>
                <w:rFonts w:hint="eastAsia" w:ascii="宋体" w:hAnsi="宋体" w:cs="宋体"/>
                <w:color w:val="auto"/>
                <w:kern w:val="0"/>
                <w:sz w:val="18"/>
                <w:szCs w:val="18"/>
                <w:lang w:eastAsia="zh-CN"/>
              </w:rPr>
              <w:t>、第六十条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责令改正，罚款，没收违法所得；责令停业整顿，降低资质等级，吊销资质证书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第六十五条</w:t>
            </w:r>
            <w:r>
              <w:rPr>
                <w:rFonts w:hint="eastAsia" w:ascii="宋体" w:hAnsi="宋体" w:cs="宋体"/>
                <w:color w:val="auto"/>
                <w:kern w:val="0"/>
                <w:sz w:val="18"/>
                <w:szCs w:val="18"/>
                <w:lang w:val="en-US" w:eastAsia="zh-CN"/>
              </w:rPr>
              <w:t xml:space="preserve">  发包单位将工程发包给不具有相应资质条件的承包单位的，或者违反本法规定将建筑工程肢解发包的，责令改正，处以罚款。 超越本单位资质等级承揽工程的，责令停止违法行为，处以罚款，可以责令停业整顿，降低资质等级；情节严重的，吊销资质证书；有违法所得的，予以没收。 未取得资质证书承揽工程的，予以取缔，并处罚款；有违法所得的，予以没收。 以欺骗手段取得资质证书的，吊销资质证书，处以罚款；构成犯罪的，依法追究刑事责任。第六十条 违反本条例规定，勘察、设计、施工、工程监理单位超越本单位资质等级承揽工程的，责令停止违法行为，对勘察、设计单位或者工程监理单位处合同约定的勘察费、设计费或者监理酬金 1 倍以上 2 倍以下的罚款；对施工单位处工程合同价款 2%以上 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-1-03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允许其他单位或个人以本单位名义承揽工程的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《建设工程质量管理条例》第三十</w:t>
            </w:r>
            <w:r>
              <w:rPr>
                <w:rFonts w:hint="eastAsia" w:ascii="宋体" w:hAnsi="宋体" w:cs="宋体"/>
                <w:color w:val="auto"/>
                <w:kern w:val="0"/>
                <w:sz w:val="18"/>
                <w:szCs w:val="18"/>
                <w:lang w:eastAsia="zh-CN"/>
              </w:rPr>
              <w:t>四条、第六十一条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责令改正，罚款，没收违法所得</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第六十一条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违反本条例规定，勘察、设计、施工、工程监理单位允许其他单位或者个人以本单位名义承揽工程的，责令改正，没收违法所得，对勘察、设计单位和工程监理单位处合同约定的勘察费、设计费和监理酬金 1 倍以上 2 倍以下的罚款；对施工单位处工程合同价款 2%以上 4%以下的罚款；可以责令停业整顿，降低资质等级；情节严重的，吊销资质证书。</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-1-04</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隐瞒有关情况或者提供虚假材料申请监理资质的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《工程监理企业资质管理规定》</w:t>
            </w:r>
            <w:r>
              <w:rPr>
                <w:rFonts w:hint="eastAsia" w:ascii="宋体" w:hAnsi="宋体" w:cs="宋体"/>
                <w:color w:val="auto"/>
                <w:kern w:val="0"/>
                <w:sz w:val="18"/>
                <w:szCs w:val="18"/>
                <w:lang w:eastAsia="zh-CN"/>
              </w:rPr>
              <w:t>第十三条、第二十七条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警告，1 年内不得再次申请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第二十七条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请人隐瞒有关情况或者提供虚假材料申请工程监理企业资质的，资质许可机关不予受理或者不予行政许可，并给予警告，申请人在 1 年内不得再次申请工程监理企业资质。</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-1-05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涂改、伪造、出借、转让《工程监理企业资质证书》</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《工程监理企业资质管理规定》</w:t>
            </w:r>
            <w:r>
              <w:rPr>
                <w:rFonts w:hint="eastAsia" w:ascii="宋体" w:hAnsi="宋体" w:cs="宋体"/>
                <w:color w:val="auto"/>
                <w:kern w:val="0"/>
                <w:sz w:val="18"/>
                <w:szCs w:val="18"/>
                <w:lang w:eastAsia="zh-CN"/>
              </w:rPr>
              <w:t>第十七条、第二十九条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警告，责令改正，罚款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第二十九条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工程监理企业有本规定第十六条第七项、第八项（涂改、伪造、出借、转让工程监理企业资质证书）行为之一的，由县级以上地方人民政府住房城乡建设主管部门或者有关部门予以警告，责令其改正，并处 1 万元以上 3 万元以下的罚款；造成损失的，依法承担赔偿责任；构成犯罪的，依法追究刑事责任。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-1-06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不如实提供有关材料，或者拒绝、阻碍监督检查的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《工程监理企业资质管理规定》</w:t>
            </w:r>
            <w:r>
              <w:rPr>
                <w:rFonts w:hint="eastAsia" w:ascii="宋体" w:hAnsi="宋体" w:cs="宋体"/>
                <w:color w:val="auto"/>
                <w:kern w:val="0"/>
                <w:sz w:val="18"/>
                <w:szCs w:val="18"/>
                <w:lang w:eastAsia="zh-CN"/>
              </w:rPr>
              <w:t>第二十五条、第三十九条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第三十九条</w:t>
            </w:r>
            <w:r>
              <w:rPr>
                <w:rFonts w:hint="eastAsia" w:ascii="宋体" w:hAnsi="宋体" w:cs="宋体"/>
                <w:color w:val="auto"/>
                <w:kern w:val="0"/>
                <w:sz w:val="18"/>
                <w:szCs w:val="18"/>
                <w:lang w:val="en-US" w:eastAsia="zh-CN"/>
              </w:rPr>
              <w:t xml:space="preserve">  企业在接受监督检查时，不如实提供有关材料，或者拒绝、阻碍监督检查的，由县级以上地方人民政府住房城乡建设主管部门责令限期改正，并可以处 3 万元以下罚款。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E2</w:t>
            </w:r>
            <w:r>
              <w:rPr>
                <w:rFonts w:hint="eastAsia" w:ascii="宋体" w:hAnsi="宋体" w:eastAsia="宋体" w:cs="宋体"/>
                <w:color w:val="auto"/>
                <w:kern w:val="0"/>
                <w:sz w:val="24"/>
                <w:szCs w:val="24"/>
              </w:rPr>
              <w:t>-2</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承揽业务</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-2-01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相互串通投标或者与招标人串通投标的；以向招标人或者评标委员会成员行贿的手段谋取中标的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《招标投标法》第三十二条</w:t>
            </w:r>
            <w:r>
              <w:rPr>
                <w:rFonts w:hint="eastAsia" w:ascii="宋体" w:hAnsi="宋体" w:cs="宋体"/>
                <w:color w:val="auto"/>
                <w:kern w:val="0"/>
                <w:sz w:val="18"/>
                <w:szCs w:val="18"/>
                <w:lang w:eastAsia="zh-CN"/>
              </w:rPr>
              <w:t>、第五十三条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中标无效，罚款，没收违法所得，承担赔偿责任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取消一年至二年内投标资格并予以公告，吊销营业执照，构成犯罪的，依法追究刑事责任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第五十三条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-2-02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以他人名义投标或者以其他方式弄虚作假，骗取中标的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中标无效，罚款，没收违法所得，承担赔偿责任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取消一年至三年内投标资格并予以公告，吊销营业执照，构成犯罪的，依法追究刑事责任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-2-03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不按照与招标人订立的合同履行义务，情节严重的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《招标投标法》第</w:t>
            </w:r>
            <w:r>
              <w:rPr>
                <w:rFonts w:hint="eastAsia" w:ascii="宋体" w:hAnsi="宋体" w:cs="宋体"/>
                <w:color w:val="auto"/>
                <w:kern w:val="0"/>
                <w:sz w:val="18"/>
                <w:szCs w:val="18"/>
                <w:lang w:eastAsia="zh-CN"/>
              </w:rPr>
              <w:t>四十八</w:t>
            </w:r>
            <w:r>
              <w:rPr>
                <w:rFonts w:hint="eastAsia" w:ascii="宋体" w:hAnsi="宋体" w:eastAsia="宋体" w:cs="宋体"/>
                <w:color w:val="auto"/>
                <w:kern w:val="0"/>
                <w:sz w:val="18"/>
                <w:szCs w:val="18"/>
                <w:lang w:eastAsia="zh-CN"/>
              </w:rPr>
              <w:t>条</w:t>
            </w:r>
            <w:r>
              <w:rPr>
                <w:rFonts w:hint="eastAsia" w:ascii="宋体" w:hAnsi="宋体" w:cs="宋体"/>
                <w:color w:val="auto"/>
                <w:kern w:val="0"/>
                <w:sz w:val="18"/>
                <w:szCs w:val="18"/>
                <w:lang w:eastAsia="zh-CN"/>
              </w:rPr>
              <w:t>、第六十条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取消其二年至五年内投标资格并予以公告，吊销营业执照</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第六十条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-2-04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转让工程监理业务的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《建筑法》第三十四条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《建设工程质量管理条例》第三十四条</w:t>
            </w:r>
            <w:r>
              <w:rPr>
                <w:rFonts w:hint="eastAsia" w:ascii="宋体" w:hAnsi="宋体" w:cs="宋体"/>
                <w:color w:val="auto"/>
                <w:kern w:val="0"/>
                <w:sz w:val="18"/>
                <w:szCs w:val="18"/>
                <w:lang w:eastAsia="zh-CN"/>
              </w:rPr>
              <w:t>、第六十二条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 xml:space="preserve">第六十二条 </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违反本条例规定，承包单位将承包的工程转包或者违法分包的，责令改正，没收违法所得，对勘察、设计单位处合同约定的勘察费、设计费 25%以上 50%以下的罚款；对施工单位处工程合同价款 0.5%以上 1%以下的罚款；可以责令停业整顿，降低资质等级；情节严重的，吊销资质证书。工程监理单位转让工程监理业务的，责令改正，没收违法所得，处合同约定的监理酬金 25%以上 50%以下的罚款；可以责令停业整顿，降低资质等级；情节严重的，吊销资质证书。</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E2</w:t>
            </w:r>
            <w:r>
              <w:rPr>
                <w:rFonts w:hint="eastAsia" w:ascii="宋体" w:hAnsi="宋体" w:eastAsia="宋体" w:cs="宋体"/>
                <w:color w:val="auto"/>
                <w:kern w:val="0"/>
                <w:sz w:val="24"/>
                <w:szCs w:val="24"/>
              </w:rPr>
              <w:t>-3</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质量安全</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与建设单位或者施工单位串通，弄虚作假、降低工程质量</w:t>
            </w:r>
            <w:r>
              <w:rPr>
                <w:rFonts w:hint="eastAsia" w:ascii="宋体" w:hAnsi="宋体" w:cs="宋体"/>
                <w:color w:val="auto"/>
                <w:kern w:val="0"/>
                <w:sz w:val="18"/>
                <w:szCs w:val="18"/>
                <w:lang w:eastAsia="zh-CN"/>
              </w:rPr>
              <w:t>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《建筑法》第三十四条</w:t>
            </w:r>
            <w:r>
              <w:rPr>
                <w:rFonts w:hint="eastAsia" w:ascii="宋体" w:hAnsi="宋体" w:cs="宋体"/>
                <w:color w:val="auto"/>
                <w:kern w:val="0"/>
                <w:sz w:val="18"/>
                <w:szCs w:val="18"/>
                <w:lang w:eastAsia="zh-CN"/>
              </w:rPr>
              <w:t>、第</w:t>
            </w:r>
            <w:r>
              <w:rPr>
                <w:rFonts w:hint="eastAsia" w:ascii="宋体" w:hAnsi="宋体" w:eastAsia="宋体" w:cs="宋体"/>
                <w:color w:val="auto"/>
                <w:kern w:val="0"/>
                <w:sz w:val="18"/>
                <w:szCs w:val="18"/>
                <w:lang w:eastAsia="zh-CN"/>
              </w:rPr>
              <w:t>三十五条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《建设工程质量管理条例》第三十</w:t>
            </w:r>
            <w:r>
              <w:rPr>
                <w:rFonts w:hint="eastAsia" w:ascii="宋体" w:hAnsi="宋体" w:cs="宋体"/>
                <w:color w:val="auto"/>
                <w:kern w:val="0"/>
                <w:sz w:val="18"/>
                <w:szCs w:val="18"/>
                <w:lang w:eastAsia="zh-CN"/>
              </w:rPr>
              <w:t>六条、第六十七条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第六十七条 工程监理单位有下列行为之一的，责令改正，处 50 万元以上 100 万元以下的罚款，降低资质等级或者吊销资质证书；有违法所得的，予以没收；造成损失的，承担连带赔偿责任：（一）与建设单位或者施工单位串通，弄虚作假、降低工程质量的；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将不合格的建设工程、建筑材料、建筑构配件和设备按照合格签字的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《建筑法》第三十四条</w:t>
            </w:r>
            <w:r>
              <w:rPr>
                <w:rFonts w:hint="eastAsia" w:ascii="宋体" w:hAnsi="宋体" w:cs="宋体"/>
                <w:color w:val="auto"/>
                <w:kern w:val="0"/>
                <w:sz w:val="18"/>
                <w:szCs w:val="18"/>
                <w:lang w:eastAsia="zh-CN"/>
              </w:rPr>
              <w:t>、第</w:t>
            </w:r>
            <w:r>
              <w:rPr>
                <w:rFonts w:hint="eastAsia" w:ascii="宋体" w:hAnsi="宋体" w:eastAsia="宋体" w:cs="宋体"/>
                <w:color w:val="auto"/>
                <w:kern w:val="0"/>
                <w:sz w:val="18"/>
                <w:szCs w:val="18"/>
                <w:lang w:eastAsia="zh-CN"/>
              </w:rPr>
              <w:t>三十五条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《建设工程质量管理条例》第三十</w:t>
            </w:r>
            <w:r>
              <w:rPr>
                <w:rFonts w:hint="eastAsia" w:ascii="宋体" w:hAnsi="宋体" w:cs="宋体"/>
                <w:color w:val="auto"/>
                <w:kern w:val="0"/>
                <w:sz w:val="18"/>
                <w:szCs w:val="18"/>
                <w:lang w:eastAsia="zh-CN"/>
              </w:rPr>
              <w:t>六条、第六十七条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责令改正，罚款，没收违法所得，承担赔偿责任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第六十七条 工程监理单位有下列行为之一的，责令改正，处 50 万元以上 100 万元以下的罚款，降低资质等级或者吊销资质证书；有违法所得的，予以没收；造成损失的，承担连带赔偿责任：（二）将不合格的建设工程、建筑材料、建筑构配件和设备按照合格签字的。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与被监理工程的施工承包单位以及建筑材料、建筑构配件和设备供应单位有隶属关系或者其他利害关系承担该项建设工程的监理业务的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《建设工程质量管理条例》第三十</w:t>
            </w:r>
            <w:r>
              <w:rPr>
                <w:rFonts w:hint="eastAsia" w:ascii="宋体" w:hAnsi="宋体" w:cs="宋体"/>
                <w:color w:val="auto"/>
                <w:kern w:val="0"/>
                <w:sz w:val="18"/>
                <w:szCs w:val="18"/>
                <w:lang w:eastAsia="zh-CN"/>
              </w:rPr>
              <w:t>四条、第六十八条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责令改正，罚款，没收违法所得；降低资质等级；吊销资质证书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第六十八条 违反本条例规定，工程监理单位与被监理工程的施工承包单位以及建筑材料、建筑构配件和设备供应单位有隶属关系或者其他利害关系承担该项建设工程的监理业务的，责令改正，处 5 万元以上 10 万元以下的罚款，降低资质等级或者吊销资质证书；有违法所得的，予以没收。</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sz w:val="18"/>
                <w:szCs w:val="18"/>
                <w:lang w:eastAsia="zh-CN"/>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未对施工组织设计中的安全技术措施或者专项施工方案进行审查的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《建设工程安全生产管理条例》第</w:t>
            </w:r>
            <w:r>
              <w:rPr>
                <w:rFonts w:hint="eastAsia" w:ascii="宋体" w:hAnsi="宋体" w:cs="宋体"/>
                <w:color w:val="auto"/>
                <w:kern w:val="0"/>
                <w:sz w:val="18"/>
                <w:szCs w:val="18"/>
                <w:lang w:eastAsia="zh-CN"/>
              </w:rPr>
              <w:t>十四条、第五十七条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第五十七条 违反本条例的规定，工程监理单位有下列行为之一的，责令限期改正；逾期未改正的，责令停业整顿，并处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发现安全事故隐患未及时要求施工单位整改或者暂时停止施工的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《建设工程安全生产管理条例》第</w:t>
            </w:r>
            <w:r>
              <w:rPr>
                <w:rFonts w:hint="eastAsia" w:ascii="宋体" w:hAnsi="宋体" w:cs="宋体"/>
                <w:color w:val="auto"/>
                <w:kern w:val="0"/>
                <w:sz w:val="18"/>
                <w:szCs w:val="18"/>
                <w:lang w:eastAsia="zh-CN"/>
              </w:rPr>
              <w:t>十四条、第五十七条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第五十七条 违反本条例的规定，工程监理单位有下列行为之一的，责令限期改正；逾期未改正的，责令停业整顿，并处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-3-06</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施工单位拒不整改或者不停止施工，未及时向有关主管部门报告的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《建设工程安全生产管理条例》第</w:t>
            </w:r>
            <w:r>
              <w:rPr>
                <w:rFonts w:hint="eastAsia" w:ascii="宋体" w:hAnsi="宋体" w:cs="宋体"/>
                <w:color w:val="auto"/>
                <w:kern w:val="0"/>
                <w:sz w:val="18"/>
                <w:szCs w:val="18"/>
                <w:lang w:eastAsia="zh-CN"/>
              </w:rPr>
              <w:t>十四条、第五十七条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第五十七条 违反本条例的规定，工程监理单位有下列行为之一的，责令限期改正；逾期未改正的，责令停业整顿，并处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三）施工单位拒不整改或者不停止施工，未及时向有关主管部门报告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-3-07</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未依照法律、法规和工程建设强制性标准实施监理的</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《建设工程安全生产管理条例》第</w:t>
            </w:r>
            <w:r>
              <w:rPr>
                <w:rFonts w:hint="eastAsia" w:ascii="宋体" w:hAnsi="宋体" w:cs="宋体"/>
                <w:color w:val="auto"/>
                <w:kern w:val="0"/>
                <w:sz w:val="18"/>
                <w:szCs w:val="18"/>
                <w:lang w:eastAsia="zh-CN"/>
              </w:rPr>
              <w:t>十四条、第五十七条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责令停业整顿，降低资质等级，吊销资质证书；造成重大安全事故，构成犯罪的，依法追究刑事责任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第五十七条 违反本条例的规定，工程监理单位有下列行为之一的，责令限期改正；逾期未改正的，责令停业整顿，并处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四）未依照法律、法规和工程建设强制性标准实施监理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-3-08</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工程监理单位未按照民用建筑节能强制性标准实施监理</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《民用建筑节能条例》第十五条</w:t>
            </w:r>
            <w:r>
              <w:rPr>
                <w:rFonts w:hint="eastAsia" w:ascii="宋体" w:hAnsi="宋体" w:cs="宋体"/>
                <w:color w:val="auto"/>
                <w:kern w:val="0"/>
                <w:sz w:val="18"/>
                <w:szCs w:val="18"/>
                <w:lang w:eastAsia="zh-CN"/>
              </w:rPr>
              <w:t>、第四十二条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第四十二条</w:t>
            </w:r>
            <w:r>
              <w:rPr>
                <w:rFonts w:hint="eastAsia" w:ascii="宋体" w:hAnsi="宋体" w:cs="宋体"/>
                <w:color w:val="auto"/>
                <w:kern w:val="0"/>
                <w:sz w:val="18"/>
                <w:szCs w:val="18"/>
                <w:lang w:val="en-US" w:eastAsia="zh-CN"/>
              </w:rPr>
              <w:t xml:space="preserve">  违反本条例规定，工程监理单位有下列行为之一的，由县级以上地方人民政府建设主管部门责令限期改正；逾期未改正的，处 10 万元以上 30 万元以下的罚款；情节严重的，由颁发资质证书的部门责令停业整顿，降低资质等级或者吊销资质证书；造成损失的，依法承担赔偿责任：（一）未按照民用建筑节能强制性标准实施监理的；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E2</w:t>
            </w:r>
            <w:r>
              <w:rPr>
                <w:rFonts w:hint="eastAsia" w:ascii="宋体" w:hAnsi="宋体" w:eastAsia="宋体" w:cs="宋体"/>
                <w:color w:val="auto"/>
                <w:kern w:val="0"/>
                <w:sz w:val="18"/>
                <w:szCs w:val="18"/>
              </w:rPr>
              <w:t>-3-09</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工程监理单位在墙体、屋面的保温工程施工时，未采取旁站、巡视和平行检验等形式实施监理</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《民用建筑节能条例》第十</w:t>
            </w:r>
            <w:r>
              <w:rPr>
                <w:rFonts w:hint="eastAsia" w:ascii="宋体" w:hAnsi="宋体" w:cs="宋体"/>
                <w:color w:val="auto"/>
                <w:kern w:val="0"/>
                <w:sz w:val="18"/>
                <w:szCs w:val="18"/>
                <w:lang w:eastAsia="zh-CN"/>
              </w:rPr>
              <w:t>六</w:t>
            </w:r>
            <w:r>
              <w:rPr>
                <w:rFonts w:hint="eastAsia" w:ascii="宋体" w:hAnsi="宋体" w:eastAsia="宋体" w:cs="宋体"/>
                <w:color w:val="auto"/>
                <w:kern w:val="0"/>
                <w:sz w:val="18"/>
                <w:szCs w:val="18"/>
                <w:lang w:eastAsia="zh-CN"/>
              </w:rPr>
              <w:t>条</w:t>
            </w:r>
            <w:r>
              <w:rPr>
                <w:rFonts w:hint="eastAsia" w:ascii="宋体" w:hAnsi="宋体" w:cs="宋体"/>
                <w:color w:val="auto"/>
                <w:kern w:val="0"/>
                <w:sz w:val="18"/>
                <w:szCs w:val="18"/>
                <w:lang w:eastAsia="zh-CN"/>
              </w:rPr>
              <w:t>、第四十二条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责令改正，罚款，承担赔偿责任</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责令停业整顿，降低资质等级，吊销资质证书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第四十二条</w:t>
            </w:r>
            <w:r>
              <w:rPr>
                <w:rFonts w:hint="eastAsia" w:ascii="宋体" w:hAnsi="宋体" w:cs="宋体"/>
                <w:color w:val="auto"/>
                <w:kern w:val="0"/>
                <w:sz w:val="18"/>
                <w:szCs w:val="18"/>
                <w:lang w:val="en-US" w:eastAsia="zh-CN"/>
              </w:rPr>
              <w:t xml:space="preserve">  违反本条例规定，工程监理单位有下列行为之一的，由县级以上地方人民政府建设主管部门责令限期改正；逾期未改正的，处 10 万元以上 30 万元以下的罚款；情节严重的，由颁发资质证书的部门责令停业整顿，降低资质等级或者吊销资质证书；造成损失的，依法承担赔偿责任：（二）墙体、屋面的保温工程施工时，未采取旁站、巡视和平行检验等形式实施监理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E2</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其他</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E</w:t>
            </w:r>
            <w:r>
              <w:rPr>
                <w:rFonts w:hint="eastAsia" w:ascii="宋体" w:hAnsi="宋体" w:cs="宋体"/>
                <w:color w:val="auto"/>
                <w:kern w:val="0"/>
                <w:sz w:val="18"/>
                <w:szCs w:val="18"/>
                <w:lang w:eastAsia="zh-CN"/>
              </w:rPr>
              <w:t>2</w:t>
            </w: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不按相关管理部门要求按时报送报表等资料的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《统计法》第七条</w:t>
            </w:r>
            <w:r>
              <w:rPr>
                <w:rFonts w:hint="eastAsia" w:ascii="宋体" w:hAnsi="宋体" w:cs="宋体"/>
                <w:color w:val="auto"/>
                <w:kern w:val="0"/>
                <w:sz w:val="18"/>
                <w:szCs w:val="18"/>
                <w:lang w:eastAsia="zh-CN"/>
              </w:rPr>
              <w:t>、第四十一条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警告，责令改正，罚款，通报</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第四十一条</w:t>
            </w:r>
            <w:r>
              <w:rPr>
                <w:rFonts w:hint="eastAsia" w:ascii="宋体" w:hAnsi="宋体" w:cs="宋体"/>
                <w:color w:val="auto"/>
                <w:kern w:val="0"/>
                <w:sz w:val="18"/>
                <w:szCs w:val="18"/>
                <w:lang w:val="en-US" w:eastAsia="zh-CN"/>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 企业事业单位或者其他组织有前款所列行为之一的，可以并处五万元以下的罚款；情节严重的，并处五万元以上二十万元以下的罚款。 个体工商户有本条第一款所列行为之一的，由县级以上人民政府统计机构责令改正，给予警告，可以并处一万元以下的罚款。</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E</w:t>
            </w:r>
            <w:r>
              <w:rPr>
                <w:rFonts w:hint="eastAsia" w:ascii="宋体" w:hAnsi="宋体" w:cs="宋体"/>
                <w:color w:val="auto"/>
                <w:kern w:val="0"/>
                <w:sz w:val="18"/>
                <w:szCs w:val="18"/>
                <w:lang w:eastAsia="zh-CN"/>
              </w:rPr>
              <w:t>2</w:t>
            </w: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w:t>
            </w:r>
            <w:r>
              <w:rPr>
                <w:rFonts w:hint="eastAsia" w:ascii="宋体" w:hAnsi="宋体" w:cs="宋体"/>
                <w:color w:val="auto"/>
                <w:kern w:val="0"/>
                <w:sz w:val="18"/>
                <w:szCs w:val="18"/>
                <w:lang w:val="en-US" w:eastAsia="zh-CN"/>
              </w:rPr>
              <w:t>2</w:t>
            </w:r>
          </w:p>
        </w:tc>
        <w:tc>
          <w:tcPr>
            <w:tcW w:w="10939"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违反法律法规、标准、规范等其他行为的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E</w:t>
            </w:r>
            <w:r>
              <w:rPr>
                <w:rFonts w:hint="eastAsia" w:ascii="宋体" w:hAnsi="宋体" w:cs="宋体"/>
                <w:color w:val="auto"/>
                <w:kern w:val="0"/>
                <w:sz w:val="18"/>
                <w:szCs w:val="18"/>
                <w:lang w:eastAsia="zh-CN"/>
              </w:rPr>
              <w:t>2</w:t>
            </w: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w:t>
            </w:r>
            <w:r>
              <w:rPr>
                <w:rFonts w:hint="eastAsia" w:ascii="宋体" w:hAnsi="宋体" w:cs="宋体"/>
                <w:color w:val="auto"/>
                <w:kern w:val="0"/>
                <w:sz w:val="18"/>
                <w:szCs w:val="18"/>
                <w:lang w:val="en-US" w:eastAsia="zh-CN"/>
              </w:rPr>
              <w:t>3</w:t>
            </w:r>
          </w:p>
        </w:tc>
        <w:tc>
          <w:tcPr>
            <w:tcW w:w="10939"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被其他有关部门和社会组织列入联合惩戒合作备忘录的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bl>
    <w:p>
      <w:pPr>
        <w:rPr>
          <w:rFonts w:hint="eastAsia"/>
          <w:color w:val="auto"/>
          <w:sz w:val="24"/>
          <w:szCs w:val="24"/>
          <w:lang w:val="en-US" w:eastAsia="zh-CN"/>
        </w:rPr>
      </w:pPr>
      <w:r>
        <w:rPr>
          <w:rFonts w:hint="eastAsia"/>
          <w:color w:val="auto"/>
          <w:sz w:val="24"/>
          <w:szCs w:val="24"/>
          <w:lang w:val="en-US" w:eastAsia="zh-CN"/>
        </w:rPr>
        <w:br w:type="page"/>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检测机构优良信用信息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H1</w:t>
      </w:r>
      <w:r>
        <w:rPr>
          <w:rFonts w:hint="eastAsia" w:ascii="方正小标宋简体" w:hAnsi="方正小标宋简体" w:eastAsia="方正小标宋简体" w:cs="方正小标宋简体"/>
          <w:b w:val="0"/>
          <w:bCs/>
          <w:color w:val="auto"/>
          <w:sz w:val="44"/>
          <w:szCs w:val="44"/>
          <w:lang w:eastAsia="zh-CN"/>
        </w:rPr>
        <w:t>）</w:t>
      </w:r>
    </w:p>
    <w:tbl>
      <w:tblPr>
        <w:tblStyle w:val="6"/>
        <w:tblpPr w:leftFromText="180" w:rightFromText="180" w:vertAnchor="text" w:horzAnchor="page" w:tblpXSpec="center" w:tblpY="603"/>
        <w:tblOverlap w:val="never"/>
        <w:tblW w:w="14570" w:type="dxa"/>
        <w:jc w:val="center"/>
        <w:tblLayout w:type="fixed"/>
        <w:tblCellMar>
          <w:top w:w="15" w:type="dxa"/>
          <w:left w:w="15" w:type="dxa"/>
          <w:bottom w:w="15" w:type="dxa"/>
          <w:right w:w="15" w:type="dxa"/>
        </w:tblCellMar>
      </w:tblPr>
      <w:tblGrid>
        <w:gridCol w:w="679"/>
        <w:gridCol w:w="842"/>
        <w:gridCol w:w="4052"/>
        <w:gridCol w:w="1428"/>
        <w:gridCol w:w="1211"/>
        <w:gridCol w:w="3243"/>
        <w:gridCol w:w="1084"/>
        <w:gridCol w:w="2031"/>
      </w:tblGrid>
      <w:tr>
        <w:tblPrEx>
          <w:tblCellMar>
            <w:top w:w="15" w:type="dxa"/>
            <w:left w:w="15" w:type="dxa"/>
            <w:bottom w:w="15" w:type="dxa"/>
            <w:right w:w="15" w:type="dxa"/>
          </w:tblCellMar>
        </w:tblPrEx>
        <w:trPr>
          <w:trHeight w:val="480" w:hRule="atLeast"/>
          <w:jc w:val="center"/>
        </w:trPr>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000000"/>
                <w:sz w:val="24"/>
              </w:rPr>
            </w:pPr>
            <w:r>
              <w:rPr>
                <w:rFonts w:hint="eastAsia" w:ascii="宋体" w:hAnsi="宋体" w:cs="宋体"/>
                <w:b/>
                <w:color w:val="auto"/>
                <w:kern w:val="0"/>
                <w:sz w:val="24"/>
                <w:szCs w:val="24"/>
                <w:lang w:eastAsia="zh-CN"/>
              </w:rPr>
              <w:t>类别</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000000"/>
                <w:sz w:val="24"/>
              </w:rPr>
            </w:pPr>
            <w:r>
              <w:rPr>
                <w:rFonts w:hint="eastAsia" w:ascii="宋体" w:hAnsi="宋体" w:eastAsia="宋体" w:cs="宋体"/>
                <w:b/>
                <w:color w:val="auto"/>
                <w:kern w:val="0"/>
                <w:sz w:val="24"/>
                <w:szCs w:val="24"/>
              </w:rPr>
              <w:t>代码</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加分事项</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sz w:val="24"/>
              </w:rPr>
            </w:pPr>
            <w:r>
              <w:rPr>
                <w:rFonts w:hint="eastAsia" w:ascii="宋体" w:hAnsi="宋体" w:cs="宋体"/>
                <w:b/>
                <w:color w:val="000000"/>
                <w:kern w:val="0"/>
                <w:sz w:val="24"/>
                <w:lang w:bidi="ar"/>
              </w:rPr>
              <w:t>评价依据</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sz w:val="24"/>
              </w:rPr>
            </w:pPr>
            <w:r>
              <w:rPr>
                <w:rFonts w:hint="eastAsia" w:ascii="宋体" w:hAnsi="宋体" w:cs="宋体"/>
                <w:b/>
                <w:color w:val="000000"/>
                <w:kern w:val="0"/>
                <w:sz w:val="24"/>
                <w:lang w:eastAsia="zh-CN" w:bidi="ar"/>
              </w:rPr>
              <w:t>加</w:t>
            </w:r>
            <w:r>
              <w:rPr>
                <w:rFonts w:hint="eastAsia" w:ascii="宋体" w:hAnsi="宋体" w:cs="宋体"/>
                <w:b/>
                <w:color w:val="000000"/>
                <w:kern w:val="0"/>
                <w:sz w:val="24"/>
                <w:lang w:bidi="ar"/>
              </w:rPr>
              <w:t>分值</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eastAsia="zh-CN" w:bidi="ar"/>
              </w:rPr>
              <w:t>认定单位</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有效期限</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备注</w:t>
            </w:r>
          </w:p>
        </w:tc>
      </w:tr>
      <w:tr>
        <w:tblPrEx>
          <w:tblCellMar>
            <w:top w:w="15" w:type="dxa"/>
            <w:left w:w="15" w:type="dxa"/>
            <w:bottom w:w="15" w:type="dxa"/>
            <w:right w:w="15" w:type="dxa"/>
          </w:tblCellMar>
        </w:tblPrEx>
        <w:trPr>
          <w:trHeight w:val="480" w:hRule="atLeast"/>
          <w:jc w:val="center"/>
        </w:trPr>
        <w:tc>
          <w:tcPr>
            <w:tcW w:w="679" w:type="dxa"/>
            <w:vMerge w:val="restart"/>
            <w:tcBorders>
              <w:top w:val="single" w:color="000000" w:sz="4" w:space="0"/>
              <w:left w:val="single" w:color="000000" w:sz="4" w:space="0"/>
              <w:right w:val="single" w:color="000000" w:sz="4" w:space="0"/>
            </w:tcBorders>
            <w:vAlign w:val="top"/>
          </w:tcPr>
          <w:p>
            <w:pPr>
              <w:widowControl/>
              <w:spacing w:line="240" w:lineRule="exact"/>
              <w:jc w:val="center"/>
              <w:textAlignment w:val="center"/>
              <w:rPr>
                <w:rFonts w:hint="eastAsia" w:ascii="宋体" w:hAnsi="宋体" w:eastAsia="宋体" w:cs="宋体"/>
                <w:color w:val="000000"/>
                <w:kern w:val="0"/>
                <w:sz w:val="24"/>
                <w:lang w:bidi="ar"/>
              </w:rPr>
            </w:pPr>
            <w:r>
              <w:rPr>
                <w:rFonts w:hint="eastAsia" w:ascii="宋体" w:hAnsi="宋体" w:cs="宋体"/>
                <w:color w:val="000000"/>
                <w:kern w:val="0"/>
                <w:sz w:val="24"/>
                <w:lang w:val="en-US" w:eastAsia="zh-CN" w:bidi="ar"/>
              </w:rPr>
              <w:t>H</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-1</w:t>
            </w:r>
          </w:p>
          <w:p>
            <w:pPr>
              <w:widowControl/>
              <w:spacing w:line="24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管理</w:t>
            </w:r>
            <w:r>
              <w:rPr>
                <w:rFonts w:hint="eastAsia" w:ascii="宋体" w:hAnsi="宋体" w:eastAsia="宋体" w:cs="宋体"/>
                <w:color w:val="000000"/>
                <w:kern w:val="0"/>
                <w:sz w:val="24"/>
                <w:lang w:eastAsia="zh-CN" w:bidi="ar"/>
              </w:rPr>
              <w:t>业绩</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H1-1-01</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获得国家级实验室认证</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中国合格评定国家认可委员会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top"/>
          </w:tcPr>
          <w:p>
            <w:pPr>
              <w:widowControl/>
              <w:spacing w:line="240" w:lineRule="exact"/>
              <w:jc w:val="center"/>
              <w:textAlignment w:val="center"/>
              <w:rPr>
                <w:rFonts w:hint="eastAsia" w:ascii="宋体" w:hAnsi="宋体" w:eastAsia="宋体" w:cs="宋体"/>
                <w:color w:val="000000"/>
                <w:kern w:val="0"/>
                <w:sz w:val="24"/>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H1-1-02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国家AAA级信用企业</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中国建筑业协会</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国家级管理业绩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H1-1-03</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获得自治区级通报表扬</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H1-1-04</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获得市级通报表扬</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H1-1-05</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获得县级通报表扬</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正式文件</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H1-1-</w:t>
            </w:r>
            <w:r>
              <w:rPr>
                <w:rFonts w:hint="eastAsia" w:ascii="宋体" w:hAnsi="宋体" w:cs="宋体"/>
                <w:color w:val="000000"/>
                <w:sz w:val="21"/>
                <w:szCs w:val="21"/>
                <w:lang w:val="en-US" w:eastAsia="zh-CN"/>
              </w:rPr>
              <w:t>06</w:t>
            </w:r>
          </w:p>
        </w:tc>
        <w:tc>
          <w:tcPr>
            <w:tcW w:w="405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积极参与自建房安全整治</w:t>
            </w:r>
          </w:p>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进行安全隐患整治</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300</w:t>
            </w:r>
          </w:p>
        </w:tc>
        <w:tc>
          <w:tcPr>
            <w:tcW w:w="3243"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自治区住房和城乡建设厅</w:t>
            </w:r>
          </w:p>
        </w:tc>
        <w:tc>
          <w:tcPr>
            <w:tcW w:w="1084"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自治区级管理业绩</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4052"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出具安全鉴定报告</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200</w:t>
            </w:r>
          </w:p>
        </w:tc>
        <w:tc>
          <w:tcPr>
            <w:tcW w:w="3243"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4"/>
              </w:rPr>
            </w:pPr>
          </w:p>
        </w:tc>
        <w:tc>
          <w:tcPr>
            <w:tcW w:w="84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4052"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参与隐患排查</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3243"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08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auto"/>
                <w:kern w:val="0"/>
                <w:sz w:val="24"/>
                <w:lang w:eastAsia="zh-CN" w:bidi="ar"/>
              </w:rPr>
            </w:pPr>
            <w:r>
              <w:rPr>
                <w:rFonts w:hint="eastAsia" w:ascii="宋体" w:hAnsi="宋体" w:cs="宋体"/>
                <w:color w:val="auto"/>
                <w:kern w:val="0"/>
                <w:sz w:val="24"/>
                <w:lang w:val="en-US" w:eastAsia="zh-CN" w:bidi="ar"/>
              </w:rPr>
              <w:t>H</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w:t>
            </w:r>
            <w:r>
              <w:rPr>
                <w:rFonts w:hint="eastAsia" w:ascii="宋体" w:hAnsi="宋体" w:cs="宋体"/>
                <w:color w:val="auto"/>
                <w:kern w:val="0"/>
                <w:sz w:val="24"/>
                <w:lang w:val="en-US" w:eastAsia="zh-CN" w:bidi="ar"/>
              </w:rPr>
              <w:t>2</w:t>
            </w:r>
          </w:p>
          <w:p>
            <w:pPr>
              <w:widowControl/>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auto"/>
                <w:kern w:val="0"/>
                <w:sz w:val="24"/>
                <w:lang w:eastAsia="zh-CN" w:bidi="ar"/>
              </w:rPr>
              <w:t>社会公益</w:t>
            </w:r>
          </w:p>
        </w:tc>
        <w:tc>
          <w:tcPr>
            <w:tcW w:w="8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H1-2-01</w:t>
            </w: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履行社会责任，助力乡村振兴，城乡居民增收，参加防险救灾，疫情防控等</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表彰奖励文件、成果、证书</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自治区住房和城乡建设厅</w:t>
            </w:r>
          </w:p>
        </w:tc>
        <w:tc>
          <w:tcPr>
            <w:tcW w:w="10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社会公益</w:t>
            </w: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地级市住房城乡建设行政主管部门</w:t>
            </w:r>
          </w:p>
        </w:tc>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县级住房城乡建设行政主管部门</w:t>
            </w:r>
          </w:p>
        </w:tc>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c>
          <w:tcPr>
            <w:tcW w:w="20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p>
        </w:tc>
      </w:tr>
      <w:tr>
        <w:tblPrEx>
          <w:tblCellMar>
            <w:top w:w="15" w:type="dxa"/>
            <w:left w:w="15" w:type="dxa"/>
            <w:bottom w:w="15" w:type="dxa"/>
            <w:right w:w="15" w:type="dxa"/>
          </w:tblCellMar>
        </w:tblPrEx>
        <w:trPr>
          <w:trHeight w:val="480" w:hRule="atLeast"/>
          <w:jc w:val="center"/>
        </w:trPr>
        <w:tc>
          <w:tcPr>
            <w:tcW w:w="679" w:type="dxa"/>
            <w:vMerge w:val="continue"/>
            <w:tcBorders>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H1-2-02</w:t>
            </w:r>
          </w:p>
        </w:tc>
        <w:tc>
          <w:tcPr>
            <w:tcW w:w="40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吸纳中职、中技学生或使用区内劳务工人、残疾职工，签订劳动合同1年（含）以上</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表彰奖励文件、6个月以上社保证明</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10分</w:t>
            </w:r>
            <w:r>
              <w:rPr>
                <w:rFonts w:hint="default" w:ascii="宋体" w:hAnsi="宋体" w:eastAsia="宋体" w:cs="宋体"/>
                <w:color w:val="000000"/>
                <w:sz w:val="21"/>
                <w:szCs w:val="21"/>
                <w:lang w:val="en" w:eastAsia="zh-CN"/>
              </w:rPr>
              <w:t>/</w:t>
            </w:r>
            <w:r>
              <w:rPr>
                <w:rFonts w:hint="eastAsia" w:ascii="宋体" w:hAnsi="宋体" w:eastAsia="宋体" w:cs="宋体"/>
                <w:color w:val="000000"/>
                <w:sz w:val="21"/>
                <w:szCs w:val="21"/>
                <w:lang w:val="en" w:eastAsia="zh-CN"/>
              </w:rPr>
              <w:t>人次</w:t>
            </w:r>
          </w:p>
        </w:tc>
        <w:tc>
          <w:tcPr>
            <w:tcW w:w="32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各级行业主管部门</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3年</w:t>
            </w:r>
          </w:p>
        </w:tc>
        <w:tc>
          <w:tcPr>
            <w:tcW w:w="20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社会公益</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sectPr>
          <w:pgSz w:w="16838" w:h="11906" w:orient="landscape"/>
          <w:pgMar w:top="1588" w:right="1134" w:bottom="1588" w:left="1134" w:header="851" w:footer="1418" w:gutter="0"/>
          <w:pgNumType w:fmt="numberInDash"/>
          <w:cols w:space="720" w:num="1"/>
          <w:docGrid w:type="linesAndChars" w:linePitch="312" w:charSpace="0"/>
        </w:sect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检测机构不良信用信息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H2</w:t>
      </w:r>
      <w:r>
        <w:rPr>
          <w:rFonts w:hint="eastAsia" w:ascii="方正小标宋简体" w:hAnsi="方正小标宋简体" w:eastAsia="方正小标宋简体" w:cs="方正小标宋简体"/>
          <w:b w:val="0"/>
          <w:bCs/>
          <w:color w:val="auto"/>
          <w:sz w:val="44"/>
          <w:szCs w:val="44"/>
          <w:lang w:eastAsia="zh-CN"/>
        </w:rPr>
        <w:t>）</w:t>
      </w:r>
    </w:p>
    <w:tbl>
      <w:tblPr>
        <w:tblStyle w:val="6"/>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
        <w:gridCol w:w="1663"/>
        <w:gridCol w:w="2250"/>
        <w:gridCol w:w="6980"/>
        <w:gridCol w:w="100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类别</w:t>
            </w:r>
          </w:p>
        </w:tc>
        <w:tc>
          <w:tcPr>
            <w:tcW w:w="90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代码</w:t>
            </w:r>
          </w:p>
        </w:tc>
        <w:tc>
          <w:tcPr>
            <w:tcW w:w="16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不良行为</w:t>
            </w:r>
          </w:p>
        </w:tc>
        <w:tc>
          <w:tcPr>
            <w:tcW w:w="225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法律法规</w:t>
            </w:r>
            <w:r>
              <w:rPr>
                <w:rFonts w:hint="eastAsia" w:ascii="宋体" w:hAnsi="宋体" w:eastAsia="宋体" w:cs="宋体"/>
                <w:b/>
                <w:color w:val="auto"/>
                <w:kern w:val="0"/>
                <w:sz w:val="24"/>
                <w:szCs w:val="24"/>
              </w:rPr>
              <w:t>依据</w:t>
            </w:r>
          </w:p>
        </w:tc>
        <w:tc>
          <w:tcPr>
            <w:tcW w:w="698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处罚</w:t>
            </w:r>
            <w:r>
              <w:rPr>
                <w:rFonts w:hint="eastAsia" w:ascii="宋体" w:hAnsi="宋体" w:cs="宋体"/>
                <w:b/>
                <w:color w:val="auto"/>
                <w:kern w:val="0"/>
                <w:sz w:val="24"/>
                <w:szCs w:val="24"/>
                <w:lang w:eastAsia="zh-CN"/>
              </w:rPr>
              <w:t>决定及</w:t>
            </w:r>
            <w:r>
              <w:rPr>
                <w:rFonts w:hint="eastAsia" w:ascii="宋体" w:hAnsi="宋体" w:eastAsia="宋体" w:cs="宋体"/>
                <w:b/>
                <w:color w:val="auto"/>
                <w:kern w:val="0"/>
                <w:sz w:val="24"/>
                <w:szCs w:val="24"/>
              </w:rPr>
              <w:t>依据</w:t>
            </w:r>
          </w:p>
        </w:tc>
        <w:tc>
          <w:tcPr>
            <w:tcW w:w="1009"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扣</w:t>
            </w:r>
            <w:r>
              <w:rPr>
                <w:rFonts w:hint="eastAsia" w:ascii="宋体" w:hAnsi="宋体" w:eastAsia="宋体" w:cs="宋体"/>
                <w:b/>
                <w:color w:val="auto"/>
                <w:kern w:val="0"/>
                <w:sz w:val="24"/>
                <w:szCs w:val="24"/>
              </w:rPr>
              <w:t>分值</w:t>
            </w:r>
          </w:p>
        </w:tc>
        <w:tc>
          <w:tcPr>
            <w:tcW w:w="83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失信等级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H2-1</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资质</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H2-1-01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未取得相应的资质，擅自承担《建设工程质量检测管理办法》规定的检测业务的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《建设工程质量检测管理办法》第四条、第二十六条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检测报告无效，责令改正，罚款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第二十六条  违反本办法规定，未取得相应的资质，擅自承担本办法规定的检测业务的，其检测报告无效，由县级以上地方人民政府建设主管部门责令改正，并处 1 万元以上 3 万元以下的罚款。</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H2-1-02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超出资质范围从事检测活动的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《建设工程质量检测管理办法》第八条、第二十九条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万元以下的罚款；构成犯罪的，依法追究刑事责任：（一）超出资质范围从事检测活动的；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H2-1-03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隐瞒有关情况或者提供虚假材料申请资质的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《建设工程质量检测管理办法》第二十七条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警告，1 年之内不得再次申请资质</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第二十七条  检测机构隐瞒有关情况或者提供虚假材料申请资质的，省、自治区、直辖市人民政府建设主管部门不予受理或者不予行政许可，并给予警告，1 年之内不得再次申请资质。</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H2-1-04</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以欺骗、贿赂等不正当手段取得资质证书的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《建设工程质量检测管理办法》第二十八条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撤销资质证书，3 年内不得再次申请资质证书，罚款；构成犯罪的，依法追究刑事责任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第二十八条  以欺骗、贿赂等不正当手段取得资质证书的，由省、自治区、直辖市人民政府建设主管部门撤销其资质证书，3 年内不得再次申请资质证书；并由县级以上地方人民政府建设主管部门处以 1 万元以上 3 万元以下的罚款；构成犯罪的，依法追究刑事责任。</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H2-1-05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涂改、倒卖、出租、出借、转让资质证书的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《建设工程质量检测管理办法》第十条、第二十九条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万元以下的罚款；构成犯罪的，依法追究刑事责任：（二）涂改、倒卖、出租、出借、转让资质证书的；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773" w:type="dxa"/>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H2-</w:t>
            </w:r>
            <w:r>
              <w:rPr>
                <w:rFonts w:hint="eastAsia" w:ascii="宋体" w:hAnsi="宋体" w:cs="宋体"/>
                <w:color w:val="auto"/>
                <w:kern w:val="0"/>
                <w:sz w:val="24"/>
                <w:szCs w:val="24"/>
                <w:lang w:val="en-US" w:eastAsia="zh-CN"/>
              </w:rPr>
              <w:t>2</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承揽业务</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-2-01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转包检测业务的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《建设工程质量检测管理办法》第十七条、第二十九条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万元以下的罚款；构成犯罪的，依法追究刑事责任：（八）转包检测业务的。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H2-</w:t>
            </w:r>
            <w:r>
              <w:rPr>
                <w:rFonts w:hint="eastAsia" w:ascii="宋体" w:hAnsi="宋体" w:cs="宋体"/>
                <w:color w:val="auto"/>
                <w:kern w:val="0"/>
                <w:sz w:val="24"/>
                <w:szCs w:val="24"/>
                <w:lang w:val="en-US" w:eastAsia="zh-CN"/>
              </w:rPr>
              <w:t>3</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r>
              <w:rPr>
                <w:rFonts w:hint="eastAsia" w:ascii="宋体" w:hAnsi="宋体" w:cs="宋体"/>
                <w:color w:val="auto"/>
                <w:kern w:val="0"/>
                <w:sz w:val="24"/>
                <w:szCs w:val="24"/>
                <w:lang w:eastAsia="zh-CN"/>
              </w:rPr>
              <w:t>合同履行</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-3-01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使用不符合条件的检测人员</w:t>
            </w:r>
            <w:r>
              <w:rPr>
                <w:rFonts w:hint="eastAsia" w:ascii="宋体" w:hAnsi="宋体" w:cs="宋体"/>
                <w:color w:val="auto"/>
                <w:kern w:val="0"/>
                <w:sz w:val="18"/>
                <w:szCs w:val="18"/>
                <w:lang w:eastAsia="zh-CN"/>
              </w:rPr>
              <w:t>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《建设工程质量检测管理办法》第十六条、第二十九条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万元以下的罚款；构成犯罪的，依法追究刑事责任：（三）使用不符合条件的检测人员的；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-3-02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未按规定在检测报告上签字盖章的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《建设工程质量检测管理办法》第十四条、第二十九条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万元以下的罚款；构成犯罪的，依法追究刑事责任：（五）未按规定在检测报告上签字盖章的；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-3-03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未按规定上报发现的违法违规行为和检测不合格事项的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《建设工程质量检测管理办法》第十四条、第二十九条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万元以下的罚款；构成犯罪的，依法追究刑事责任：（四）未按规定上报发现的违法违规行为和检测不合格事项的；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4</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未按照国家有关工程建设强制性标准进行检测的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《建设工程质量检测管理办法》第二条、第八条、第二十九条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万元以下的罚款；构成犯罪的，依法追究刑事责任：（六）未按照国家有关工程建设强制性标准进行检测的；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档案资料管理混乱，造成检测数据无法追溯的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《建设工程质量检测管理办法》第二十条、第二十九条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第二十九条  检测机构违反本办法规定，有下列行为之一的，由县级以上地方人民政府建设主管部门责令改正，可并处 1 万元以上 3 万元以下的罚款；构成犯罪的，依法追究刑事责任：（七）档案资料管理混乱，造成检测数据无法追溯的；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100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H2</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伪造检测数据，出具虚假检测报告或鉴定结论的</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《建设工程质量检测管理办法》第十八条、第三十条</w:t>
            </w:r>
          </w:p>
        </w:tc>
        <w:tc>
          <w:tcPr>
            <w:tcW w:w="698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警告，罚款，承担赔偿责任；构成犯罪的，依法追究刑事责任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第三十条  检测机构伪造检测数据，出具虚假检测报告或者鉴定结论的，县级以上地方人民政府建设主管部门给予警告，并处 3 万元罚款；给他人造成损失的，依法承担赔偿责任；构成犯罪的，依法追究其刑事责任。</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Calibri" w:hAnsi="Calibri" w:eastAsia="宋体" w:cs="Times New Roman"/>
                <w:kern w:val="2"/>
                <w:sz w:val="18"/>
                <w:szCs w:val="18"/>
                <w:lang w:val="en-US" w:eastAsia="zh-CN" w:bidi="ar-SA"/>
              </w:rPr>
            </w:pPr>
            <w:r>
              <w:rPr>
                <w:rFonts w:hint="eastAsia"/>
                <w:sz w:val="18"/>
                <w:szCs w:val="18"/>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H</w:t>
            </w:r>
            <w:r>
              <w:rPr>
                <w:rFonts w:hint="eastAsia" w:ascii="宋体" w:hAnsi="宋体" w:cs="宋体"/>
                <w:color w:val="auto"/>
                <w:kern w:val="0"/>
                <w:sz w:val="24"/>
                <w:szCs w:val="24"/>
                <w:lang w:eastAsia="zh-CN"/>
              </w:rPr>
              <w:t>2</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eastAsia="zh-CN"/>
              </w:rPr>
              <w:t>其他</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H</w:t>
            </w:r>
            <w:r>
              <w:rPr>
                <w:rFonts w:hint="eastAsia" w:ascii="宋体" w:hAnsi="宋体" w:cs="宋体"/>
                <w:color w:val="auto"/>
                <w:kern w:val="0"/>
                <w:sz w:val="18"/>
                <w:szCs w:val="18"/>
                <w:lang w:eastAsia="zh-CN"/>
              </w:rPr>
              <w:t>2</w:t>
            </w: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-01</w:t>
            </w:r>
          </w:p>
        </w:tc>
        <w:tc>
          <w:tcPr>
            <w:tcW w:w="10893"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违反法律法规、标准、规范等其他行为的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H</w:t>
            </w:r>
            <w:r>
              <w:rPr>
                <w:rFonts w:hint="eastAsia" w:ascii="宋体" w:hAnsi="宋体" w:cs="宋体"/>
                <w:color w:val="auto"/>
                <w:kern w:val="0"/>
                <w:sz w:val="18"/>
                <w:szCs w:val="18"/>
                <w:lang w:eastAsia="zh-CN"/>
              </w:rPr>
              <w:t>2</w:t>
            </w: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w:t>
            </w:r>
            <w:r>
              <w:rPr>
                <w:rFonts w:hint="eastAsia" w:ascii="宋体" w:hAnsi="宋体" w:cs="宋体"/>
                <w:color w:val="auto"/>
                <w:kern w:val="0"/>
                <w:sz w:val="18"/>
                <w:szCs w:val="18"/>
                <w:lang w:val="en-US" w:eastAsia="zh-CN"/>
              </w:rPr>
              <w:t>2</w:t>
            </w:r>
          </w:p>
        </w:tc>
        <w:tc>
          <w:tcPr>
            <w:tcW w:w="10893"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被其他有关部门和社会组织列入联合惩戒合作备忘录的</w:t>
            </w:r>
          </w:p>
        </w:tc>
        <w:tc>
          <w:tcPr>
            <w:tcW w:w="1009"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严重</w:t>
            </w:r>
          </w:p>
        </w:tc>
      </w:tr>
    </w:tbl>
    <w:p>
      <w:pPr>
        <w:rPr>
          <w:rFonts w:hint="eastAsia"/>
          <w:color w:val="auto"/>
          <w:sz w:val="24"/>
          <w:szCs w:val="24"/>
          <w:lang w:val="en-US" w:eastAsia="zh-CN"/>
        </w:rPr>
      </w:pPr>
      <w:r>
        <w:rPr>
          <w:rFonts w:hint="eastAsia"/>
          <w:color w:val="auto"/>
          <w:sz w:val="24"/>
          <w:szCs w:val="24"/>
          <w:lang w:val="en-US" w:eastAsia="zh-CN"/>
        </w:rPr>
        <w:br w:type="page"/>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注册建造师不良信用信息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P</w:t>
      </w:r>
      <w:r>
        <w:rPr>
          <w:rFonts w:hint="eastAsia" w:ascii="方正小标宋简体" w:hAnsi="方正小标宋简体" w:eastAsia="方正小标宋简体" w:cs="方正小标宋简体"/>
          <w:b w:val="0"/>
          <w:bCs/>
          <w:color w:val="auto"/>
          <w:sz w:val="44"/>
          <w:szCs w:val="44"/>
          <w:lang w:eastAsia="zh-CN"/>
        </w:rPr>
        <w:t>）</w:t>
      </w:r>
    </w:p>
    <w:tbl>
      <w:tblPr>
        <w:tblStyle w:val="6"/>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
        <w:gridCol w:w="1663"/>
        <w:gridCol w:w="2250"/>
        <w:gridCol w:w="7026"/>
        <w:gridCol w:w="963"/>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类别</w:t>
            </w:r>
          </w:p>
        </w:tc>
        <w:tc>
          <w:tcPr>
            <w:tcW w:w="90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代码</w:t>
            </w:r>
          </w:p>
        </w:tc>
        <w:tc>
          <w:tcPr>
            <w:tcW w:w="16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不良行为</w:t>
            </w:r>
          </w:p>
        </w:tc>
        <w:tc>
          <w:tcPr>
            <w:tcW w:w="225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法律法规</w:t>
            </w:r>
            <w:r>
              <w:rPr>
                <w:rFonts w:hint="eastAsia" w:ascii="宋体" w:hAnsi="宋体" w:eastAsia="宋体" w:cs="宋体"/>
                <w:b/>
                <w:color w:val="auto"/>
                <w:kern w:val="0"/>
                <w:sz w:val="24"/>
                <w:szCs w:val="24"/>
              </w:rPr>
              <w:t>依据</w:t>
            </w:r>
          </w:p>
        </w:tc>
        <w:tc>
          <w:tcPr>
            <w:tcW w:w="702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处罚</w:t>
            </w:r>
            <w:r>
              <w:rPr>
                <w:rFonts w:hint="eastAsia" w:ascii="宋体" w:hAnsi="宋体" w:cs="宋体"/>
                <w:b/>
                <w:color w:val="auto"/>
                <w:kern w:val="0"/>
                <w:sz w:val="24"/>
                <w:szCs w:val="24"/>
                <w:lang w:eastAsia="zh-CN"/>
              </w:rPr>
              <w:t>决定及</w:t>
            </w:r>
            <w:r>
              <w:rPr>
                <w:rFonts w:hint="eastAsia" w:ascii="宋体" w:hAnsi="宋体" w:eastAsia="宋体" w:cs="宋体"/>
                <w:b/>
                <w:color w:val="auto"/>
                <w:kern w:val="0"/>
                <w:sz w:val="24"/>
                <w:szCs w:val="24"/>
              </w:rPr>
              <w:t>依据</w:t>
            </w:r>
          </w:p>
        </w:tc>
        <w:tc>
          <w:tcPr>
            <w:tcW w:w="9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扣</w:t>
            </w:r>
            <w:r>
              <w:rPr>
                <w:rFonts w:hint="eastAsia" w:ascii="宋体" w:hAnsi="宋体" w:eastAsia="宋体" w:cs="宋体"/>
                <w:b/>
                <w:color w:val="auto"/>
                <w:kern w:val="0"/>
                <w:sz w:val="24"/>
                <w:szCs w:val="24"/>
              </w:rPr>
              <w:t>分值</w:t>
            </w:r>
          </w:p>
        </w:tc>
        <w:tc>
          <w:tcPr>
            <w:tcW w:w="83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失信等级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P-1</w:t>
            </w:r>
            <w:r>
              <w:rPr>
                <w:rFonts w:hint="eastAsia" w:ascii="宋体" w:hAnsi="宋体" w:cs="宋体"/>
                <w:color w:val="auto"/>
                <w:kern w:val="0"/>
                <w:sz w:val="24"/>
                <w:szCs w:val="24"/>
                <w:lang w:eastAsia="zh-CN"/>
              </w:rPr>
              <w:t>注册</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P-1-01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隐瞒有关情况或者提供虚假材料申请注册</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《注册建造师管理规定》第六条、第十一条、》第三十三条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《中华人民共和国行政许可法》第七十八条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警告，一年内不得再次申请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第三十三条</w:t>
            </w:r>
            <w:r>
              <w:rPr>
                <w:rFonts w:hint="eastAsia" w:ascii="宋体" w:hAnsi="宋体" w:cs="宋体"/>
                <w:color w:val="auto"/>
                <w:kern w:val="0"/>
                <w:sz w:val="18"/>
                <w:szCs w:val="18"/>
                <w:lang w:val="en-US" w:eastAsia="zh-CN"/>
              </w:rPr>
              <w:t xml:space="preserve">  隐瞒有关情况或者提供虚假材料申请注册的，建设主管部门不予受理或者不予注册，并给予警告，申请人1年内不得再次申请注册。</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第七十八条</w:t>
            </w:r>
            <w:r>
              <w:rPr>
                <w:rFonts w:hint="eastAsia" w:ascii="宋体" w:hAnsi="宋体" w:cs="宋体"/>
                <w:color w:val="auto"/>
                <w:kern w:val="0"/>
                <w:sz w:val="18"/>
                <w:szCs w:val="18"/>
                <w:lang w:val="en-US" w:eastAsia="zh-CN"/>
              </w:rPr>
              <w:t xml:space="preserve">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P-1-02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以欺骗、贿赂等不正当手段取得注册证书</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《注册建造师管理规定》第七条、第九条、第三十四条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《中华人民共和国注册建筑师条例》第二十九条《中华人民共和国行政许可法》第七十九条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罚款，没收违法所得，撤销注册，三年内不得再次申请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第三十四条</w:t>
            </w:r>
            <w:r>
              <w:rPr>
                <w:rFonts w:hint="eastAsia" w:ascii="宋体" w:hAnsi="宋体" w:cs="宋体"/>
                <w:color w:val="auto"/>
                <w:kern w:val="0"/>
                <w:sz w:val="18"/>
                <w:szCs w:val="18"/>
                <w:lang w:val="en-US" w:eastAsia="zh-CN"/>
              </w:rPr>
              <w:t xml:space="preserve">  以欺骗、贿赂等不正当手段取得注册证书的，由注册机关撤销其注册，3 年内不得再次申请注册，并由县级以上地方人民政府建设主管部门处以罚款。其中没有违法所得的，处以1万元以下的罚款；有违法所得的，处以违法所得3倍以下且不超过3万元的罚款。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P-1-03</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涂改、倒卖、出租、出借或以其他形式非法转让资格证书、注册证书和执业印章</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《注册建造师管理规定》第二十六条、第三十七条</w:t>
            </w:r>
          </w:p>
        </w:tc>
        <w:tc>
          <w:tcPr>
            <w:tcW w:w="702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第二十六条</w:t>
            </w:r>
            <w:r>
              <w:rPr>
                <w:rFonts w:hint="eastAsia" w:ascii="宋体" w:hAnsi="宋体" w:cs="宋体"/>
                <w:color w:val="auto"/>
                <w:kern w:val="0"/>
                <w:sz w:val="18"/>
                <w:szCs w:val="18"/>
                <w:lang w:val="en-US" w:eastAsia="zh-CN"/>
              </w:rPr>
              <w:t xml:space="preserve">  注册建造师不得有下列行为：（七）涂改、倒卖、出租、出借或以其他形式非法转让资格证书、注册证书和执业印章；</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罚款</w:t>
            </w: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200</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p>
        </w:tc>
        <w:tc>
          <w:tcPr>
            <w:tcW w:w="702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第四十三条</w:t>
            </w:r>
            <w:r>
              <w:rPr>
                <w:rFonts w:hint="eastAsia" w:ascii="宋体" w:hAnsi="宋体" w:cs="宋体"/>
                <w:color w:val="auto"/>
                <w:kern w:val="0"/>
                <w:sz w:val="18"/>
                <w:szCs w:val="18"/>
                <w:lang w:val="en-US" w:eastAsia="zh-CN"/>
              </w:rPr>
              <w:t xml:space="preserve">  违反本细则，未办理变更注册而继续执业的，由县级以上人民政府建设主管部门责令限期改正；逾期未改正的，可处以5000元以下的罚款。</w:t>
            </w: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P-1-04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未办理变更注册而继续执业</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《注册建造师管理规定》第十三条、第三十六条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责令改正</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第三十六条</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违反本规定，未办理变更注册而继续执业的，由县级以上地方人民政府建设主管部门或者其他有关部门责令限期改正；逾期不改正的，可处以5000元以下的罚款。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P</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执业</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P</w:t>
            </w:r>
            <w:r>
              <w:rPr>
                <w:rFonts w:hint="eastAsia" w:ascii="宋体" w:hAnsi="宋体" w:eastAsia="宋体" w:cs="宋体"/>
                <w:color w:val="auto"/>
                <w:kern w:val="0"/>
                <w:sz w:val="18"/>
                <w:szCs w:val="18"/>
              </w:rPr>
              <w:t>-2-01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泄露在执业中知悉的国家秘密和他人的商业、技术等秘密</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《注册建造师管理规定》第二十五条、第二十六条</w:t>
            </w:r>
            <w:r>
              <w:rPr>
                <w:rFonts w:hint="eastAsia" w:ascii="宋体" w:hAnsi="宋体" w:cs="宋体"/>
                <w:color w:val="auto"/>
                <w:kern w:val="0"/>
                <w:sz w:val="18"/>
                <w:szCs w:val="18"/>
                <w:lang w:val="en-US" w:eastAsia="zh-CN" w:bidi="ar-SA"/>
              </w:rPr>
              <w:t>、第三十七条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泄露国家秘密的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第三十七条</w:t>
            </w:r>
            <w:r>
              <w:rPr>
                <w:rFonts w:hint="eastAsia" w:ascii="宋体" w:hAnsi="宋体" w:cs="宋体"/>
                <w:color w:val="auto"/>
                <w:kern w:val="0"/>
                <w:sz w:val="18"/>
                <w:szCs w:val="18"/>
                <w:lang w:val="en-US" w:eastAsia="zh-CN" w:bidi="ar-SA"/>
              </w:rPr>
              <w:t xml:space="preserve">  </w:t>
            </w:r>
            <w:r>
              <w:rPr>
                <w:rFonts w:hint="default" w:ascii="宋体" w:hAnsi="宋体" w:eastAsia="宋体" w:cs="宋体"/>
                <w:color w:val="auto"/>
                <w:kern w:val="0"/>
                <w:sz w:val="18"/>
                <w:szCs w:val="18"/>
                <w:lang w:val="en-US" w:eastAsia="zh-CN" w:bidi="ar-SA"/>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P</w:t>
            </w:r>
            <w:r>
              <w:rPr>
                <w:rFonts w:hint="eastAsia" w:ascii="宋体" w:hAnsi="宋体" w:eastAsia="宋体" w:cs="宋体"/>
                <w:color w:val="auto"/>
                <w:kern w:val="0"/>
                <w:sz w:val="18"/>
                <w:szCs w:val="18"/>
              </w:rPr>
              <w:t>-2-02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未取得注册证书和执业印章，担任大中型建设工程项目施工单位项目负责人，或者以建造师的名义从事相关活动</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《中华人民共和国建筑法》第十四条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《注册建造师管理规定》第三条</w:t>
            </w:r>
            <w:r>
              <w:rPr>
                <w:rFonts w:hint="eastAsia" w:ascii="宋体" w:hAnsi="宋体" w:cs="宋体"/>
                <w:color w:val="auto"/>
                <w:kern w:val="0"/>
                <w:sz w:val="18"/>
                <w:szCs w:val="18"/>
                <w:lang w:val="en-US" w:eastAsia="zh-CN" w:bidi="ar-SA"/>
              </w:rPr>
              <w:t>、第三十五条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第三十五条</w:t>
            </w:r>
            <w:r>
              <w:rPr>
                <w:rFonts w:hint="eastAsia" w:ascii="宋体" w:hAnsi="宋体" w:cs="宋体"/>
                <w:color w:val="auto"/>
                <w:kern w:val="0"/>
                <w:sz w:val="18"/>
                <w:szCs w:val="18"/>
                <w:lang w:val="en-US" w:eastAsia="zh-CN" w:bidi="ar-SA"/>
              </w:rPr>
              <w:t xml:space="preserve">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同时担任两个及两个以上工程项目负责人</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《注册建造师管理规定》第二十一条、第二十六条、第三十七条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超出执业范围和聘用单位业务范围内从事执业活动</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《中华人民共和国建筑法》第十四条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《注册建造师管理规定》第二十六条、第三十七条</w:t>
            </w:r>
          </w:p>
        </w:tc>
        <w:tc>
          <w:tcPr>
            <w:tcW w:w="702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第三十七条</w:t>
            </w:r>
            <w:r>
              <w:rPr>
                <w:rFonts w:hint="eastAsia" w:ascii="宋体" w:hAnsi="宋体" w:cs="宋体"/>
                <w:color w:val="auto"/>
                <w:kern w:val="0"/>
                <w:sz w:val="18"/>
                <w:szCs w:val="18"/>
                <w:lang w:val="en-US" w:eastAsia="zh-CN" w:bidi="ar-SA"/>
              </w:rPr>
              <w:t xml:space="preserve">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索贿、受贿或者谋取合同约定费用外的其他利益</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《中华人民共和国建筑法》第十四条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《注册建造师管理规定》第二十六条、第三十七条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实施商业贿赂</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《中华人民共和国建筑法》第六十八条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《注册建造师管理规定》第二十六条、第三十七条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P-2-07</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签署有虚假记载等不合格的文件</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《注册建造师管理规定》第二十六条、第三十七条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P-2-08</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允许他人以自己的名义从事执业活动</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《注册建造师管理规定》第二十六条、第三十七条</w:t>
            </w:r>
          </w:p>
        </w:tc>
        <w:tc>
          <w:tcPr>
            <w:tcW w:w="702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第三十一条</w:t>
            </w:r>
            <w:r>
              <w:rPr>
                <w:rFonts w:hint="eastAsia" w:ascii="宋体" w:hAnsi="宋体" w:cs="宋体"/>
                <w:color w:val="auto"/>
                <w:kern w:val="0"/>
                <w:sz w:val="18"/>
                <w:szCs w:val="18"/>
                <w:lang w:val="en-US" w:eastAsia="zh-CN" w:bidi="ar-SA"/>
              </w:rPr>
              <w:t xml:space="preserve">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一）以个人名义承接注册建筑师业务、收取费用的；</w:t>
            </w:r>
          </w:p>
        </w:tc>
        <w:tc>
          <w:tcPr>
            <w:tcW w:w="9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P-2-09</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同时在两个或者两个以上单位受聘或者执业</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《注册建造师管理规定》第二十六条、第三十七条</w:t>
            </w:r>
          </w:p>
        </w:tc>
        <w:tc>
          <w:tcPr>
            <w:tcW w:w="702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第三十一条</w:t>
            </w:r>
            <w:r>
              <w:rPr>
                <w:rFonts w:hint="eastAsia" w:ascii="宋体" w:hAnsi="宋体" w:cs="宋体"/>
                <w:color w:val="auto"/>
                <w:kern w:val="0"/>
                <w:sz w:val="18"/>
                <w:szCs w:val="18"/>
                <w:lang w:val="en-US" w:eastAsia="zh-CN" w:bidi="ar-SA"/>
              </w:rPr>
              <w:t xml:space="preserve">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四）准许他人以本人名义执行业务的；</w:t>
            </w: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500</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P-2-10</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未按照要求向注册机关提供准确、完整的注册建造师信用档案信息</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《注册建造师管理规定》第三十二条、第三十八条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责令改正</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第三十八条</w:t>
            </w:r>
            <w:r>
              <w:rPr>
                <w:rFonts w:hint="eastAsia" w:ascii="宋体" w:hAnsi="宋体" w:cs="宋体"/>
                <w:color w:val="auto"/>
                <w:kern w:val="0"/>
                <w:sz w:val="18"/>
                <w:szCs w:val="18"/>
                <w:lang w:val="en-US" w:eastAsia="zh-CN" w:bidi="ar-SA"/>
              </w:rPr>
              <w:t xml:space="preserve">  </w:t>
            </w:r>
            <w:r>
              <w:rPr>
                <w:rFonts w:hint="default" w:ascii="宋体" w:hAnsi="宋体" w:eastAsia="宋体" w:cs="宋体"/>
                <w:color w:val="auto"/>
                <w:kern w:val="0"/>
                <w:sz w:val="18"/>
                <w:szCs w:val="18"/>
                <w:lang w:val="en-US" w:eastAsia="zh-CN" w:bidi="ar-SA"/>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P-2-11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未执行民用建筑节能强制标准</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《民用建筑节能条例》第十五条、第四十四条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其它</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第四十四条</w:t>
            </w:r>
            <w:r>
              <w:rPr>
                <w:rFonts w:hint="eastAsia" w:ascii="宋体" w:hAnsi="宋体" w:cs="宋体"/>
                <w:color w:val="auto"/>
                <w:kern w:val="0"/>
                <w:sz w:val="18"/>
                <w:szCs w:val="18"/>
                <w:lang w:val="en-US" w:eastAsia="zh-CN" w:bidi="ar-SA"/>
              </w:rPr>
              <w:t xml:space="preserve">  </w:t>
            </w:r>
            <w:r>
              <w:rPr>
                <w:rFonts w:hint="default" w:ascii="宋体" w:hAnsi="宋体" w:cs="宋体"/>
                <w:color w:val="auto"/>
                <w:kern w:val="0"/>
                <w:sz w:val="18"/>
                <w:szCs w:val="18"/>
                <w:lang w:val="en-US" w:eastAsia="zh-CN" w:bidi="ar-SA"/>
              </w:rPr>
              <w:t>违反本条例规定，注册执业人员未执行民用建筑节能强制性标准的，由县级以上人民政府建设主管部门责令停止执业3个月以上1年以下；情节严重的，由颁发资格证书的部门吊销执业资格证书，5 年内不予注册</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24"/>
                <w:szCs w:val="24"/>
                <w:lang w:val="en-US" w:eastAsia="zh-CN"/>
              </w:rPr>
              <w:t>P-3质量安全及其它</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P-3-01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因过错造成质量事故</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《建设工程质量管理条例》第二十六条、第七十二条</w:t>
            </w:r>
          </w:p>
        </w:tc>
        <w:tc>
          <w:tcPr>
            <w:tcW w:w="702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bidi="ar-SA"/>
              </w:rPr>
              <w:t>第七十二条</w:t>
            </w:r>
            <w:r>
              <w:rPr>
                <w:rFonts w:hint="eastAsia" w:ascii="宋体" w:hAnsi="宋体" w:cs="宋体"/>
                <w:color w:val="auto"/>
                <w:kern w:val="0"/>
                <w:sz w:val="18"/>
                <w:szCs w:val="18"/>
                <w:lang w:val="en-US" w:eastAsia="zh-CN" w:bidi="ar-SA"/>
              </w:rPr>
              <w:t xml:space="preserve">  违反本条例规定，注册建筑师、注册结构工程师、监理工程师等注册执业人员因过错造成质量事故的，责令停止执业1年；造成重大质量事故的，吊销执业资格证书，5 年以内不予注册；情节特别恶劣的，终身不予注册。</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P-3-02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未履行安全生产管理职责</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《建设工程安全生产管理条例》第二十一条</w:t>
            </w:r>
            <w:r>
              <w:rPr>
                <w:rFonts w:hint="eastAsia" w:ascii="宋体" w:hAnsi="宋体" w:cs="宋体"/>
                <w:color w:val="auto"/>
                <w:kern w:val="0"/>
                <w:sz w:val="18"/>
                <w:szCs w:val="18"/>
                <w:lang w:val="en-US" w:eastAsia="zh-CN" w:bidi="ar-SA"/>
              </w:rPr>
              <w:t>、第六十六条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责令改正，罚款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造成重大安全事故、重大伤亡事故或者其他严重后果，构成犯罪的，依法追究刑事责任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 年内不得担任任何施工单位的主要负责人、项目负责人。</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P</w:t>
            </w:r>
            <w:r>
              <w:rPr>
                <w:rFonts w:hint="eastAsia" w:ascii="宋体" w:hAnsi="宋体" w:eastAsia="宋体" w:cs="宋体"/>
                <w:color w:val="auto"/>
                <w:kern w:val="0"/>
                <w:sz w:val="18"/>
                <w:szCs w:val="18"/>
                <w:lang w:eastAsia="zh-CN"/>
              </w:rPr>
              <w:t>-3-03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违章指挥、强令职工冒险作业，因而发生重大伤亡事故或者造成其他严重后果</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《中华人民共和国建筑法》第四十七条</w:t>
            </w:r>
            <w:r>
              <w:rPr>
                <w:rFonts w:hint="eastAsia" w:ascii="宋体" w:hAnsi="宋体" w:cs="宋体"/>
                <w:color w:val="auto"/>
                <w:kern w:val="0"/>
                <w:sz w:val="18"/>
                <w:szCs w:val="18"/>
                <w:lang w:eastAsia="zh-CN"/>
              </w:rPr>
              <w:t>、第七十一条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第七十一条</w:t>
            </w:r>
            <w:r>
              <w:rPr>
                <w:rFonts w:hint="eastAsia" w:ascii="宋体" w:hAnsi="宋体" w:cs="宋体"/>
                <w:color w:val="auto"/>
                <w:kern w:val="0"/>
                <w:sz w:val="18"/>
                <w:szCs w:val="18"/>
                <w:lang w:val="en-US" w:eastAsia="zh-CN"/>
              </w:rPr>
              <w:t xml:space="preserve">  建筑施工企业违反本法规定，对建筑安全事故隐患不采取措施予以消除的，责令改正，可以处以罚款；情节严重的，责令停业整顿，降低资质等级或者吊销资质证书；构成犯罪的，依法追究刑事责任。 建筑施工企业的管理人员违章指挥、强令职工冒险作业，因而发生重大伤亡事故或者造成其他严重后果的，依法追究刑事责任。</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P</w:t>
            </w:r>
            <w:r>
              <w:rPr>
                <w:rFonts w:hint="eastAsia" w:ascii="宋体" w:hAnsi="宋体" w:eastAsia="宋体" w:cs="宋体"/>
                <w:color w:val="auto"/>
                <w:kern w:val="0"/>
                <w:sz w:val="18"/>
                <w:szCs w:val="18"/>
              </w:rPr>
              <w:t>-3-04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在注册、执业和继续教育活动中，发生其他违反法律、法规和工程建设强制性标准的行为</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rPr>
              <w:t>《建设工程安全生产管理条例》第四</w:t>
            </w:r>
            <w:r>
              <w:rPr>
                <w:rFonts w:hint="eastAsia" w:ascii="宋体" w:hAnsi="宋体" w:cs="宋体"/>
                <w:color w:val="auto"/>
                <w:kern w:val="0"/>
                <w:sz w:val="18"/>
                <w:szCs w:val="18"/>
                <w:lang w:eastAsia="zh-CN"/>
              </w:rPr>
              <w:t>条、第五十八条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《建设工程质量管理条例》第二十六条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其它</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责令停止执业，吊销执业资格证书；构成犯罪的，依法追究刑事责任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第五十八条</w:t>
            </w:r>
            <w:r>
              <w:rPr>
                <w:rFonts w:hint="eastAsia" w:ascii="宋体" w:hAnsi="宋体" w:cs="宋体"/>
                <w:color w:val="auto"/>
                <w:kern w:val="0"/>
                <w:sz w:val="18"/>
                <w:szCs w:val="18"/>
                <w:lang w:val="en-US" w:eastAsia="zh-CN"/>
              </w:rPr>
              <w:t xml:space="preserve">  注册执业人员未执行法律、法规和工程建设强制性标准的，责令停止执业3个月以上1年以下；情节严重的，吊销执业资格证书，5 年内不予注册；造成重大安全事故的，终身不予注册；构成犯罪的，依照刑法有关规定追究刑事责任。</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P</w:t>
            </w:r>
            <w:r>
              <w:rPr>
                <w:rFonts w:hint="eastAsia" w:ascii="宋体" w:hAnsi="宋体" w:eastAsia="宋体" w:cs="宋体"/>
                <w:color w:val="auto"/>
                <w:kern w:val="0"/>
                <w:sz w:val="18"/>
                <w:szCs w:val="18"/>
              </w:rPr>
              <w:t>-3-05</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不履行注册建造师义务</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《注册建造师管理规定》第二十六条</w:t>
            </w:r>
            <w:r>
              <w:rPr>
                <w:rFonts w:hint="eastAsia" w:ascii="宋体" w:hAnsi="宋体" w:cs="宋体"/>
                <w:color w:val="auto"/>
                <w:kern w:val="0"/>
                <w:sz w:val="18"/>
                <w:szCs w:val="18"/>
                <w:lang w:eastAsia="zh-CN"/>
              </w:rPr>
              <w:t>、第三十七条</w:t>
            </w: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警告，责令改正</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2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第三十七条</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P</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6</w:t>
            </w:r>
          </w:p>
        </w:tc>
        <w:tc>
          <w:tcPr>
            <w:tcW w:w="10939"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违反法律法规、标准、规范等其他行为的</w:t>
            </w:r>
          </w:p>
        </w:tc>
        <w:tc>
          <w:tcPr>
            <w:tcW w:w="9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P</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7</w:t>
            </w:r>
          </w:p>
        </w:tc>
        <w:tc>
          <w:tcPr>
            <w:tcW w:w="10939"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被其他有关部门和社会组织列入联合惩戒合作备忘录的</w:t>
            </w:r>
          </w:p>
        </w:tc>
        <w:tc>
          <w:tcPr>
            <w:tcW w:w="9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严重</w:t>
            </w:r>
          </w:p>
        </w:tc>
      </w:tr>
    </w:tbl>
    <w:p>
      <w:pP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br w:type="page"/>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注册监理工程师不良信用信息</w:t>
      </w:r>
      <w:r>
        <w:rPr>
          <w:rFonts w:hint="eastAsia" w:ascii="方正小标宋简体" w:hAnsi="方正小标宋简体" w:eastAsia="方正小标宋简体" w:cs="方正小标宋简体"/>
          <w:b w:val="0"/>
          <w:bCs/>
          <w:color w:val="auto"/>
          <w:sz w:val="44"/>
          <w:szCs w:val="44"/>
        </w:rPr>
        <w:t>认定标准</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Q</w:t>
      </w:r>
      <w:r>
        <w:rPr>
          <w:rFonts w:hint="eastAsia" w:ascii="方正小标宋简体" w:hAnsi="方正小标宋简体" w:eastAsia="方正小标宋简体" w:cs="方正小标宋简体"/>
          <w:b w:val="0"/>
          <w:bCs/>
          <w:color w:val="auto"/>
          <w:sz w:val="44"/>
          <w:szCs w:val="44"/>
          <w:lang w:eastAsia="zh-CN"/>
        </w:rPr>
        <w:t>）</w:t>
      </w:r>
    </w:p>
    <w:tbl>
      <w:tblPr>
        <w:tblStyle w:val="6"/>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
        <w:gridCol w:w="1663"/>
        <w:gridCol w:w="2250"/>
        <w:gridCol w:w="7037"/>
        <w:gridCol w:w="952"/>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类别</w:t>
            </w:r>
          </w:p>
        </w:tc>
        <w:tc>
          <w:tcPr>
            <w:tcW w:w="90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代码</w:t>
            </w:r>
          </w:p>
        </w:tc>
        <w:tc>
          <w:tcPr>
            <w:tcW w:w="1663"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不良行为</w:t>
            </w:r>
          </w:p>
        </w:tc>
        <w:tc>
          <w:tcPr>
            <w:tcW w:w="2250"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法律法规</w:t>
            </w:r>
            <w:r>
              <w:rPr>
                <w:rFonts w:hint="eastAsia" w:ascii="宋体" w:hAnsi="宋体" w:eastAsia="宋体" w:cs="宋体"/>
                <w:b/>
                <w:color w:val="auto"/>
                <w:kern w:val="0"/>
                <w:sz w:val="24"/>
                <w:szCs w:val="24"/>
              </w:rPr>
              <w:t>依据</w:t>
            </w:r>
          </w:p>
        </w:tc>
        <w:tc>
          <w:tcPr>
            <w:tcW w:w="7037"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处罚</w:t>
            </w:r>
            <w:r>
              <w:rPr>
                <w:rFonts w:hint="eastAsia" w:ascii="宋体" w:hAnsi="宋体" w:cs="宋体"/>
                <w:b/>
                <w:color w:val="auto"/>
                <w:kern w:val="0"/>
                <w:sz w:val="24"/>
                <w:szCs w:val="24"/>
                <w:lang w:eastAsia="zh-CN"/>
              </w:rPr>
              <w:t>决定及</w:t>
            </w:r>
            <w:r>
              <w:rPr>
                <w:rFonts w:hint="eastAsia" w:ascii="宋体" w:hAnsi="宋体" w:eastAsia="宋体" w:cs="宋体"/>
                <w:b/>
                <w:color w:val="auto"/>
                <w:kern w:val="0"/>
                <w:sz w:val="24"/>
                <w:szCs w:val="24"/>
              </w:rPr>
              <w:t>依据</w:t>
            </w:r>
          </w:p>
        </w:tc>
        <w:tc>
          <w:tcPr>
            <w:tcW w:w="952"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扣</w:t>
            </w:r>
            <w:r>
              <w:rPr>
                <w:rFonts w:hint="eastAsia" w:ascii="宋体" w:hAnsi="宋体" w:eastAsia="宋体" w:cs="宋体"/>
                <w:b/>
                <w:color w:val="auto"/>
                <w:kern w:val="0"/>
                <w:sz w:val="24"/>
                <w:szCs w:val="24"/>
              </w:rPr>
              <w:t>分值</w:t>
            </w:r>
          </w:p>
        </w:tc>
        <w:tc>
          <w:tcPr>
            <w:tcW w:w="836" w:type="dxa"/>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eastAsia="zh-CN"/>
              </w:rPr>
              <w:t>失信等级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Q-1</w:t>
            </w:r>
            <w:r>
              <w:rPr>
                <w:rFonts w:hint="eastAsia" w:ascii="宋体" w:hAnsi="宋体" w:cs="宋体"/>
                <w:color w:val="auto"/>
                <w:kern w:val="0"/>
                <w:sz w:val="24"/>
                <w:szCs w:val="24"/>
                <w:lang w:eastAsia="zh-CN"/>
              </w:rPr>
              <w:t>注册</w:t>
            </w: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Q-1-01</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隐瞒有关情况或者提供虚假材料申请注册</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《注册监理工程师管理规定》第十条、第二十七条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《中华人民共和国行政许可法》第七十八条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警告，一年内不得再次申请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第二十七条</w:t>
            </w:r>
            <w:r>
              <w:rPr>
                <w:rFonts w:hint="eastAsia" w:ascii="宋体" w:hAnsi="宋体" w:cs="宋体"/>
                <w:color w:val="auto"/>
                <w:kern w:val="0"/>
                <w:sz w:val="18"/>
                <w:szCs w:val="18"/>
                <w:lang w:val="en-US" w:eastAsia="zh-CN"/>
              </w:rPr>
              <w:t xml:space="preserve">  隐瞒有关情况或者提供虚假材料申请注册的，建设主管部门不予受理或者不予注册，并给予警告，1 年之内不得再次申请注册。</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第七十八条</w:t>
            </w:r>
            <w:r>
              <w:rPr>
                <w:rFonts w:hint="eastAsia" w:ascii="宋体" w:hAnsi="宋体" w:cs="宋体"/>
                <w:color w:val="auto"/>
                <w:kern w:val="0"/>
                <w:sz w:val="18"/>
                <w:szCs w:val="18"/>
                <w:lang w:val="en-US" w:eastAsia="zh-CN"/>
              </w:rPr>
              <w:t xml:space="preserve">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val="en-US"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Q-1-02</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以欺骗、贿赂等不正当手段取得注册证书</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《注册监理工程师管理规定》第三条、第二十八条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《中华人民共和国行政许可法》第七十九条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罚款，没收违法所得，撤销注册，三年内不得再次申请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第二十八条</w:t>
            </w:r>
            <w:r>
              <w:rPr>
                <w:rFonts w:hint="eastAsia" w:ascii="宋体" w:hAnsi="宋体" w:cs="宋体"/>
                <w:color w:val="auto"/>
                <w:kern w:val="0"/>
                <w:sz w:val="18"/>
                <w:szCs w:val="18"/>
                <w:lang w:val="en-US" w:eastAsia="zh-CN"/>
              </w:rPr>
              <w:t xml:space="preserve">  以欺骗、贿赂等不正当手段取得注册证书的，由国务院建设主管部门撤销其注册，3 年内不得再次申请注册，并由县级以上地方人民政府建设主管部门处以罚款，其中没有违法所得的，处以1万元以下罚款，有违法所得的，处以违法所得3倍以下且不超过3万元的罚款；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第七十九条</w:t>
            </w:r>
            <w:r>
              <w:rPr>
                <w:rFonts w:hint="eastAsia" w:ascii="宋体" w:hAnsi="宋体" w:cs="宋体"/>
                <w:color w:val="auto"/>
                <w:kern w:val="0"/>
                <w:sz w:val="18"/>
                <w:szCs w:val="18"/>
                <w:lang w:val="en-US" w:eastAsia="zh-CN"/>
              </w:rPr>
              <w:t xml:space="preserve">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val="en-US"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Q-1-03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涂改、倒卖、出租、出借或以其他形式非法转让资格证书、注册证书和执业印章</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《注册监理工程师管理规定》第二十六</w:t>
            </w:r>
            <w:r>
              <w:rPr>
                <w:rFonts w:hint="eastAsia" w:ascii="宋体" w:hAnsi="宋体" w:cs="宋体"/>
                <w:color w:val="auto"/>
                <w:kern w:val="0"/>
                <w:sz w:val="18"/>
                <w:szCs w:val="18"/>
                <w:lang w:val="en-US" w:eastAsia="zh-CN" w:bidi="ar-SA"/>
              </w:rPr>
              <w:t>条、第三十一条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二）涂改、倒卖、出租、出借或者以其他形式非法转让注册证书或者执业印章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val="en-US"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Q-1-04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未办理变更注册仍执业</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《注册监理工程师管理规定》第十四条、第三十条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警告，责令改正</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第三十条</w:t>
            </w:r>
            <w:r>
              <w:rPr>
                <w:rFonts w:hint="eastAsia" w:ascii="宋体" w:hAnsi="宋体" w:cs="宋体"/>
                <w:color w:val="auto"/>
                <w:kern w:val="0"/>
                <w:sz w:val="18"/>
                <w:szCs w:val="18"/>
                <w:lang w:val="en-US" w:eastAsia="zh-CN"/>
              </w:rPr>
              <w:t xml:space="preserve">  </w:t>
            </w:r>
            <w:r>
              <w:rPr>
                <w:rFonts w:hint="default" w:ascii="宋体" w:hAnsi="宋体" w:cs="宋体"/>
                <w:color w:val="auto"/>
                <w:kern w:val="0"/>
                <w:sz w:val="18"/>
                <w:szCs w:val="18"/>
                <w:lang w:val="en-US" w:eastAsia="zh-CN"/>
              </w:rPr>
              <w:t>违反本规定，未办理变更注册仍执业的，由县级以上地方人民政府建设主管部门给予警告，责令限期改正；逾期不改的，可处以5000元以下的罚款。</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cs="宋体"/>
                <w:b/>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Q-1-05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未经注册擅自以注册监理工程师的名义从事工程监理及相关业务活动</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《注册监理工程师管理规定》第十七条、第二十九条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警告，责令改正，罚款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第二十九条</w:t>
            </w:r>
            <w:r>
              <w:rPr>
                <w:rFonts w:hint="eastAsia" w:ascii="宋体" w:hAnsi="宋体" w:cs="宋体"/>
                <w:color w:val="auto"/>
                <w:kern w:val="0"/>
                <w:sz w:val="18"/>
                <w:szCs w:val="18"/>
                <w:lang w:val="en-US" w:eastAsia="zh-CN"/>
              </w:rPr>
              <w:t xml:space="preserve">  违反本规定，未经注册，擅自以注册监理工程师的名义从事工程监理及相关业务活动的，由县级以上地方人民政府建设主管部门给予警告，责令停止违法行为，处以3万元以下罚款；造成损失的，依法承担赔偿责任。</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restart"/>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Q</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执业</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泄露在执业中知悉的国家秘密和他人的商业、技术等秘密</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《注册监理工程师管理规定》第二十六</w:t>
            </w:r>
            <w:r>
              <w:rPr>
                <w:rFonts w:hint="eastAsia" w:ascii="宋体" w:hAnsi="宋体" w:cs="宋体"/>
                <w:color w:val="auto"/>
                <w:kern w:val="0"/>
                <w:sz w:val="18"/>
                <w:szCs w:val="18"/>
                <w:lang w:val="en-US" w:eastAsia="zh-CN" w:bidi="ar-SA"/>
              </w:rPr>
              <w:t>条、第三十一条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泄露国家秘密的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三）泄露执业中应当保守的秘密并造成严重后果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-2-02</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超出执业范围和聘用单位业务范围内从事执业活动</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《中华人民共和国建筑法》第十四条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《注册监理工程师管理规定》第十八条、第二十六条</w:t>
            </w:r>
            <w:r>
              <w:rPr>
                <w:rFonts w:hint="eastAsia" w:ascii="宋体" w:hAnsi="宋体" w:cs="宋体"/>
                <w:color w:val="auto"/>
                <w:kern w:val="0"/>
                <w:sz w:val="18"/>
                <w:szCs w:val="18"/>
                <w:lang w:val="en-US" w:eastAsia="zh-CN" w:bidi="ar-SA"/>
              </w:rPr>
              <w:t>、第三十一条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四）超出规定执业范围或者聘用单位业务范围从事执业活动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-2-03</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弄虚作假提供执业活动成果</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《注册监理工程师管理规定》第二十六条</w:t>
            </w:r>
            <w:r>
              <w:rPr>
                <w:rFonts w:hint="eastAsia" w:ascii="宋体" w:hAnsi="宋体" w:cs="宋体"/>
                <w:color w:val="auto"/>
                <w:kern w:val="0"/>
                <w:sz w:val="18"/>
                <w:szCs w:val="18"/>
                <w:lang w:val="en-US" w:eastAsia="zh-CN" w:bidi="ar-SA"/>
              </w:rPr>
              <w:t>、第三十一条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五）弄虚作假提供执业活动成果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-2-04</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以个人名义承接业务</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w:t>
            </w:r>
            <w:r>
              <w:rPr>
                <w:rFonts w:hint="eastAsia" w:ascii="宋体" w:hAnsi="宋体" w:cs="宋体"/>
                <w:color w:val="auto"/>
                <w:kern w:val="0"/>
                <w:sz w:val="18"/>
                <w:szCs w:val="18"/>
                <w:lang w:val="en-US" w:eastAsia="zh-CN" w:bidi="ar-SA"/>
              </w:rPr>
              <w:t>十七</w:t>
            </w:r>
            <w:r>
              <w:rPr>
                <w:rFonts w:hint="eastAsia" w:ascii="宋体" w:hAnsi="宋体" w:eastAsia="宋体" w:cs="宋体"/>
                <w:color w:val="auto"/>
                <w:kern w:val="0"/>
                <w:sz w:val="18"/>
                <w:szCs w:val="18"/>
                <w:lang w:val="en-US" w:eastAsia="zh-CN" w:bidi="ar-SA"/>
              </w:rPr>
              <w:t>条</w:t>
            </w:r>
            <w:r>
              <w:rPr>
                <w:rFonts w:hint="eastAsia" w:ascii="宋体" w:hAnsi="宋体" w:cs="宋体"/>
                <w:color w:val="auto"/>
                <w:kern w:val="0"/>
                <w:sz w:val="18"/>
                <w:szCs w:val="18"/>
                <w:lang w:val="en-US" w:eastAsia="zh-CN" w:bidi="ar-SA"/>
              </w:rPr>
              <w:t>、第三十一条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一）以个人名义承接业务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-2-05</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将不合格的建设工程、建筑材料、建筑构配件和设备按照合格签字</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《注册监理工程师管理规定》第二十六条</w:t>
            </w:r>
            <w:r>
              <w:rPr>
                <w:rFonts w:hint="eastAsia" w:ascii="宋体" w:hAnsi="宋体" w:cs="宋体"/>
                <w:color w:val="auto"/>
                <w:kern w:val="0"/>
                <w:sz w:val="18"/>
                <w:szCs w:val="18"/>
                <w:lang w:val="en-US" w:eastAsia="zh-CN" w:bidi="ar-SA"/>
              </w:rPr>
              <w:t>、第三十一条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 （一）以个人名义承接业务的；（二）涂改、倒卖、出租、出借或者以其他形式非法转让注册证书或者执业印章的；（三）泄露执业中应当保守的秘密并造成严重后果的； （四）超出规定执业范围或者聘用单位业务范围从事执业活动的； （五）弄虚作假提供执业活动成果的； （六）同时受聘于两个或者两个以上的单位，从事执业活动的； （七）其它违反法律、法规、规章的行为。</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-2-06</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因过错造成质量事故</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 w:eastAsia="zh-CN" w:bidi="ar-SA"/>
              </w:rPr>
            </w:pPr>
            <w:r>
              <w:rPr>
                <w:rFonts w:hint="eastAsia" w:ascii="宋体" w:hAnsi="宋体" w:eastAsia="宋体" w:cs="宋体"/>
                <w:color w:val="auto"/>
                <w:kern w:val="0"/>
                <w:sz w:val="18"/>
                <w:szCs w:val="18"/>
                <w:lang w:val="en-US" w:eastAsia="zh-CN" w:bidi="ar-SA"/>
              </w:rPr>
              <w:t>《建设工程质量管理条例》第三十六条、第三十七条、第三十八条</w:t>
            </w:r>
            <w:r>
              <w:rPr>
                <w:rFonts w:hint="eastAsia" w:ascii="宋体" w:hAnsi="宋体" w:cs="宋体"/>
                <w:color w:val="auto"/>
                <w:kern w:val="0"/>
                <w:sz w:val="18"/>
                <w:szCs w:val="18"/>
                <w:lang w:val="en-US" w:eastAsia="zh-CN" w:bidi="ar-SA"/>
              </w:rPr>
              <w:t>、</w:t>
            </w:r>
            <w:r>
              <w:rPr>
                <w:rFonts w:hint="default" w:ascii="宋体" w:hAnsi="宋体" w:cs="宋体"/>
                <w:color w:val="auto"/>
                <w:kern w:val="0"/>
                <w:sz w:val="18"/>
                <w:szCs w:val="18"/>
                <w:lang w:val="en" w:eastAsia="zh-CN" w:bidi="ar-SA"/>
              </w:rPr>
              <w:t>第七十二条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第七十二条</w:t>
            </w:r>
            <w:r>
              <w:rPr>
                <w:rFonts w:hint="eastAsia" w:ascii="宋体" w:hAnsi="宋体" w:cs="宋体"/>
                <w:color w:val="auto"/>
                <w:kern w:val="0"/>
                <w:sz w:val="18"/>
                <w:szCs w:val="18"/>
                <w:lang w:val="en-US" w:eastAsia="zh-CN" w:bidi="ar-SA"/>
              </w:rPr>
              <w:t xml:space="preserve">  违反本条例规定，注册建筑师、注册结构工程师、监理工程师等注册执业人员因过错造成质量事故的，责令停止执业1年；造成重大质量事故的，吊销执业资格证书，5 年以内不予注册；情节特别恶劣的，终身不予注册。</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-2-07</w:t>
            </w:r>
          </w:p>
        </w:tc>
        <w:tc>
          <w:tcPr>
            <w:tcW w:w="1663"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同时在两个或者两个以上单位受聘或者执业</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《注册监理工程师管理规定》第二十六条</w:t>
            </w:r>
            <w:r>
              <w:rPr>
                <w:rFonts w:hint="eastAsia" w:ascii="宋体" w:hAnsi="宋体" w:cs="宋体"/>
                <w:color w:val="auto"/>
                <w:kern w:val="0"/>
                <w:sz w:val="18"/>
                <w:szCs w:val="18"/>
                <w:lang w:val="en-US" w:eastAsia="zh-CN" w:bidi="ar-SA"/>
              </w:rPr>
              <w:t>、第三十一条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警告，责令改正，罚款，没收违法所得</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val="en-US" w:eastAsia="zh-CN"/>
              </w:rPr>
              <w:t>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六）同时受聘于两个或者两个以上的单位，从事执业活动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cs="宋体"/>
                <w:color w:val="auto"/>
                <w:kern w:val="0"/>
                <w:sz w:val="24"/>
                <w:szCs w:val="24"/>
                <w:lang w:eastAsia="zh-CN"/>
              </w:rPr>
            </w:pP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-2-08</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未执行民用建筑节能强制标准</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《民用建筑节能条例》第十五条</w:t>
            </w:r>
            <w:r>
              <w:rPr>
                <w:rFonts w:hint="eastAsia" w:ascii="宋体" w:hAnsi="宋体" w:cs="宋体"/>
                <w:color w:val="auto"/>
                <w:kern w:val="0"/>
                <w:sz w:val="18"/>
                <w:szCs w:val="18"/>
                <w:lang w:val="en-US" w:eastAsia="zh-CN" w:bidi="ar-SA"/>
              </w:rPr>
              <w:t>、第四十四条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其它</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eastAsia="zh-CN" w:bidi="ar-SA"/>
              </w:rPr>
              <w:t>第四十四条违反本条例规定，注册执业人员未执行民用建筑节能强制性标准的，由县级以上人民政府建设主管部门责令停止执业3个月以上1年以下；情节严重的，由颁发资格证书的部门吊销执业资格证书，5 年内不予注册。</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7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r>
              <w:rPr>
                <w:rFonts w:hint="eastAsia" w:ascii="宋体" w:hAnsi="宋体" w:cs="宋体"/>
                <w:color w:val="auto"/>
                <w:kern w:val="0"/>
                <w:sz w:val="24"/>
                <w:szCs w:val="24"/>
                <w:lang w:eastAsia="zh-CN"/>
              </w:rPr>
              <w:t>Q-3其它</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Q</w:t>
            </w:r>
            <w:r>
              <w:rPr>
                <w:rFonts w:hint="eastAsia" w:ascii="宋体" w:hAnsi="宋体" w:eastAsia="宋体" w:cs="宋体"/>
                <w:color w:val="auto"/>
                <w:kern w:val="0"/>
                <w:sz w:val="18"/>
                <w:szCs w:val="18"/>
              </w:rPr>
              <w:t>-3-01</w:t>
            </w:r>
          </w:p>
        </w:tc>
        <w:tc>
          <w:tcPr>
            <w:tcW w:w="1663"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在注册、执业和继续教育活动中，发生其他违反法律、法规和工程建设强制性标准的行为</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《建设工程安全生产管理条例》第十四条、第五十</w:t>
            </w:r>
            <w:r>
              <w:rPr>
                <w:rFonts w:hint="eastAsia" w:ascii="宋体" w:hAnsi="宋体" w:cs="宋体"/>
                <w:color w:val="auto"/>
                <w:kern w:val="0"/>
                <w:sz w:val="18"/>
                <w:szCs w:val="18"/>
                <w:lang w:eastAsia="zh-CN"/>
              </w:rPr>
              <w:t>八条</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《建设工程质量管理条例》第三十六条</w:t>
            </w: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其它</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166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2250"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7037"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责令停止执业，吊销执业资格证书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第五十八条</w:t>
            </w:r>
            <w:r>
              <w:rPr>
                <w:rFonts w:hint="eastAsia" w:ascii="宋体" w:hAnsi="宋体" w:cs="宋体"/>
                <w:color w:val="auto"/>
                <w:kern w:val="0"/>
                <w:sz w:val="18"/>
                <w:szCs w:val="18"/>
                <w:lang w:val="en-US" w:eastAsia="zh-CN"/>
              </w:rPr>
              <w:t xml:space="preserve">  注册执业人员未执行法律、法规和工程建设强制性标准的，责令停止执业3个月以上1年以下；情节严重的，吊销执业资格证书，5 年内不予注册；造成重大安全事故的，终身不予注册；构成犯罪的，依照刑法有关规定追究刑事责任。</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Q</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2</w:t>
            </w:r>
          </w:p>
        </w:tc>
        <w:tc>
          <w:tcPr>
            <w:tcW w:w="10950"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违反法律法规、标准、规范等其他行为的</w:t>
            </w:r>
          </w:p>
        </w:tc>
        <w:tc>
          <w:tcPr>
            <w:tcW w:w="952"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83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pPr>
          </w:p>
        </w:tc>
        <w:tc>
          <w:tcPr>
            <w:tcW w:w="900"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Q</w:t>
            </w:r>
            <w:r>
              <w:rPr>
                <w:rFonts w:hint="eastAsia" w:ascii="宋体" w:hAnsi="宋体" w:eastAsia="宋体" w:cs="宋体"/>
                <w:color w:val="auto"/>
                <w:kern w:val="0"/>
                <w:sz w:val="18"/>
                <w:szCs w:val="18"/>
              </w:rPr>
              <w:t>-3-0</w:t>
            </w:r>
            <w:r>
              <w:rPr>
                <w:rFonts w:hint="eastAsia" w:ascii="宋体" w:hAnsi="宋体" w:cs="宋体"/>
                <w:color w:val="auto"/>
                <w:kern w:val="0"/>
                <w:sz w:val="18"/>
                <w:szCs w:val="18"/>
                <w:lang w:val="en-US" w:eastAsia="zh-CN"/>
              </w:rPr>
              <w:t>3</w:t>
            </w:r>
          </w:p>
        </w:tc>
        <w:tc>
          <w:tcPr>
            <w:tcW w:w="10950"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被其他有关部门和社会组织列入联合惩戒合作备忘录的</w:t>
            </w:r>
          </w:p>
        </w:tc>
        <w:tc>
          <w:tcPr>
            <w:tcW w:w="952"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8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严重</w:t>
            </w:r>
          </w:p>
        </w:tc>
      </w:tr>
    </w:tbl>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24"/>
          <w:szCs w:val="24"/>
          <w:lang w:val="en-US" w:eastAsia="zh-CN"/>
        </w:rPr>
      </w:pPr>
      <w:r>
        <w:rPr>
          <w:rFonts w:hint="eastAsia" w:ascii="方正小标宋_GBK" w:hAnsi="方正小标宋_GBK" w:eastAsia="方正小标宋_GBK" w:cs="方正小标宋_GBK"/>
          <w:color w:val="auto"/>
          <w:sz w:val="44"/>
          <w:szCs w:val="44"/>
          <w:lang w:val="en-US" w:eastAsia="zh-CN"/>
        </w:rPr>
        <w:t>列入建筑市场主体“黑名单”的失信行为目录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（一）利用虚假材料、以欺骗手段取得企业资质或个人执业注册资格，受到行政处罚的；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（二）投标人相互串通投标或者与招标人、招标代理机构串通投标，情节严重，影响恶劣，相关责任主体受到行政处罚的，或经法院判决或仲裁机构裁决认定为负有直接责任或主要责任的；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（三）发生转包、出借资质，或者挂靠、借用资质投标，受到行政处罚的；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（四）发生较大及以上工程质量安全事故，受到行政处罚的；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（五）经法院判决或仲裁机构裁决，认定为拖欠工程款,且拒不履行生效法律文书确定的义务的，或被人力资源社会保障主管部门列入拖欠农民工工资“黑名单”的；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（六）法律、法规规定的应当列入建筑市场主体“黑名单”的其他失信行为。</w:t>
      </w:r>
    </w:p>
    <w:sectPr>
      <w:pgSz w:w="16838" w:h="11906" w:orient="landscape"/>
      <w:pgMar w:top="1588" w:right="1134" w:bottom="1588" w:left="1134"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5B442"/>
    <w:multiLevelType w:val="singleLevel"/>
    <w:tmpl w:val="FFF5B442"/>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HorizontalSpacing w:val="106"/>
  <w:drawingGridVerticalSpacing w:val="156"/>
  <w:displayHorizontalDrawingGridEvery w:val="2"/>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A7419"/>
    <w:rsid w:val="00105927"/>
    <w:rsid w:val="00154028"/>
    <w:rsid w:val="00EF6C54"/>
    <w:rsid w:val="01145479"/>
    <w:rsid w:val="01782EFB"/>
    <w:rsid w:val="018B7083"/>
    <w:rsid w:val="02136EC4"/>
    <w:rsid w:val="02405257"/>
    <w:rsid w:val="02C5793D"/>
    <w:rsid w:val="03277ECA"/>
    <w:rsid w:val="037764DE"/>
    <w:rsid w:val="037D41DA"/>
    <w:rsid w:val="0499577C"/>
    <w:rsid w:val="04D5168B"/>
    <w:rsid w:val="050F6790"/>
    <w:rsid w:val="052D5B5C"/>
    <w:rsid w:val="056722DE"/>
    <w:rsid w:val="05D75285"/>
    <w:rsid w:val="05F208D7"/>
    <w:rsid w:val="06F16E3C"/>
    <w:rsid w:val="07376675"/>
    <w:rsid w:val="08C77427"/>
    <w:rsid w:val="08FE4A54"/>
    <w:rsid w:val="09223398"/>
    <w:rsid w:val="0976021E"/>
    <w:rsid w:val="09972EF6"/>
    <w:rsid w:val="09997A01"/>
    <w:rsid w:val="09B77BB6"/>
    <w:rsid w:val="0ABF73E6"/>
    <w:rsid w:val="0AE716A3"/>
    <w:rsid w:val="0B4A34A4"/>
    <w:rsid w:val="0B880269"/>
    <w:rsid w:val="0CDD1999"/>
    <w:rsid w:val="0D4135FE"/>
    <w:rsid w:val="0DAD7674"/>
    <w:rsid w:val="0DD12783"/>
    <w:rsid w:val="0EE87EC3"/>
    <w:rsid w:val="0F5CE81F"/>
    <w:rsid w:val="0F5E40B5"/>
    <w:rsid w:val="0FE00111"/>
    <w:rsid w:val="117C7BED"/>
    <w:rsid w:val="11AD11AB"/>
    <w:rsid w:val="11EB1E35"/>
    <w:rsid w:val="142A04AC"/>
    <w:rsid w:val="16A0775E"/>
    <w:rsid w:val="182555C2"/>
    <w:rsid w:val="18345440"/>
    <w:rsid w:val="18792709"/>
    <w:rsid w:val="18C728C9"/>
    <w:rsid w:val="18E84A28"/>
    <w:rsid w:val="191B7D2F"/>
    <w:rsid w:val="19F248E4"/>
    <w:rsid w:val="1B8F7160"/>
    <w:rsid w:val="1C3F0B9C"/>
    <w:rsid w:val="1CBA38E2"/>
    <w:rsid w:val="1CCF3E73"/>
    <w:rsid w:val="1CD76B65"/>
    <w:rsid w:val="1E217ABB"/>
    <w:rsid w:val="1E9A2CC9"/>
    <w:rsid w:val="1ED11B86"/>
    <w:rsid w:val="1EFF56D8"/>
    <w:rsid w:val="1F3A2233"/>
    <w:rsid w:val="1FCEA39A"/>
    <w:rsid w:val="1FDB135B"/>
    <w:rsid w:val="1FEF6688"/>
    <w:rsid w:val="1FFF11F8"/>
    <w:rsid w:val="207944AD"/>
    <w:rsid w:val="20BD474D"/>
    <w:rsid w:val="214D0E37"/>
    <w:rsid w:val="214E2D93"/>
    <w:rsid w:val="22B242DD"/>
    <w:rsid w:val="23A55778"/>
    <w:rsid w:val="24783DDF"/>
    <w:rsid w:val="25A049FF"/>
    <w:rsid w:val="266C4C66"/>
    <w:rsid w:val="26B92DF7"/>
    <w:rsid w:val="27748EA9"/>
    <w:rsid w:val="27E32A61"/>
    <w:rsid w:val="27F71DCB"/>
    <w:rsid w:val="28E03A93"/>
    <w:rsid w:val="29907B7A"/>
    <w:rsid w:val="29B57BA0"/>
    <w:rsid w:val="29D33111"/>
    <w:rsid w:val="29F7E642"/>
    <w:rsid w:val="2AF80AC7"/>
    <w:rsid w:val="2B8A4F46"/>
    <w:rsid w:val="2BB74DEA"/>
    <w:rsid w:val="2BD6602B"/>
    <w:rsid w:val="2CB3C556"/>
    <w:rsid w:val="2CF32C18"/>
    <w:rsid w:val="2D652F53"/>
    <w:rsid w:val="2D7D599A"/>
    <w:rsid w:val="2D7D6CBB"/>
    <w:rsid w:val="2D9B3523"/>
    <w:rsid w:val="2DFF22F5"/>
    <w:rsid w:val="2DFF79CF"/>
    <w:rsid w:val="2E6FACCE"/>
    <w:rsid w:val="2E6FBC4A"/>
    <w:rsid w:val="2F4EEA87"/>
    <w:rsid w:val="2F6D4422"/>
    <w:rsid w:val="2F7F680D"/>
    <w:rsid w:val="2F9EF30F"/>
    <w:rsid w:val="2FBF3EE1"/>
    <w:rsid w:val="2FD7A84F"/>
    <w:rsid w:val="2FF01CE1"/>
    <w:rsid w:val="2FFFBBE0"/>
    <w:rsid w:val="308153C0"/>
    <w:rsid w:val="30FE4081"/>
    <w:rsid w:val="31244ED5"/>
    <w:rsid w:val="33930FB4"/>
    <w:rsid w:val="339F6A80"/>
    <w:rsid w:val="33B42634"/>
    <w:rsid w:val="33D6047D"/>
    <w:rsid w:val="33FE2F80"/>
    <w:rsid w:val="34572803"/>
    <w:rsid w:val="345B7AE5"/>
    <w:rsid w:val="349B7300"/>
    <w:rsid w:val="34AB0BB3"/>
    <w:rsid w:val="35B41F81"/>
    <w:rsid w:val="35B77979"/>
    <w:rsid w:val="35C06403"/>
    <w:rsid w:val="3682300D"/>
    <w:rsid w:val="36B30A12"/>
    <w:rsid w:val="36BB9154"/>
    <w:rsid w:val="36D45C54"/>
    <w:rsid w:val="37072C8E"/>
    <w:rsid w:val="375DA69A"/>
    <w:rsid w:val="376C0611"/>
    <w:rsid w:val="377B71AB"/>
    <w:rsid w:val="37D76F42"/>
    <w:rsid w:val="37E15679"/>
    <w:rsid w:val="37F8338B"/>
    <w:rsid w:val="385A760E"/>
    <w:rsid w:val="397E0B09"/>
    <w:rsid w:val="39BF4B63"/>
    <w:rsid w:val="39CE4029"/>
    <w:rsid w:val="39DE8C3F"/>
    <w:rsid w:val="39FD1DC4"/>
    <w:rsid w:val="39FD83C5"/>
    <w:rsid w:val="3A804895"/>
    <w:rsid w:val="3AFF139F"/>
    <w:rsid w:val="3AFF4BDB"/>
    <w:rsid w:val="3B4638A6"/>
    <w:rsid w:val="3BAC2E8C"/>
    <w:rsid w:val="3BF6D095"/>
    <w:rsid w:val="3BFF23EB"/>
    <w:rsid w:val="3C031EB8"/>
    <w:rsid w:val="3C726583"/>
    <w:rsid w:val="3D05753B"/>
    <w:rsid w:val="3D372F12"/>
    <w:rsid w:val="3D5758DC"/>
    <w:rsid w:val="3D6F99BF"/>
    <w:rsid w:val="3D880F44"/>
    <w:rsid w:val="3DF7319B"/>
    <w:rsid w:val="3DF791E3"/>
    <w:rsid w:val="3E6B66DC"/>
    <w:rsid w:val="3E9A2BA5"/>
    <w:rsid w:val="3EAC2867"/>
    <w:rsid w:val="3EBB7B2D"/>
    <w:rsid w:val="3EBF60E0"/>
    <w:rsid w:val="3ECD5743"/>
    <w:rsid w:val="3EDC26BA"/>
    <w:rsid w:val="3EDE66BC"/>
    <w:rsid w:val="3EF9B04D"/>
    <w:rsid w:val="3F220623"/>
    <w:rsid w:val="3F5077B3"/>
    <w:rsid w:val="3F5EBB5A"/>
    <w:rsid w:val="3F5FAC16"/>
    <w:rsid w:val="3F7FBB95"/>
    <w:rsid w:val="3FCB5B90"/>
    <w:rsid w:val="3FDE98D8"/>
    <w:rsid w:val="3FE19060"/>
    <w:rsid w:val="3FE6024A"/>
    <w:rsid w:val="3FED6544"/>
    <w:rsid w:val="3FF7B648"/>
    <w:rsid w:val="3FFB041A"/>
    <w:rsid w:val="3FFBE221"/>
    <w:rsid w:val="3FFC8195"/>
    <w:rsid w:val="3FFD894A"/>
    <w:rsid w:val="3FFDF06C"/>
    <w:rsid w:val="3FFFB0E8"/>
    <w:rsid w:val="40DA36FF"/>
    <w:rsid w:val="40EC14F4"/>
    <w:rsid w:val="416134F3"/>
    <w:rsid w:val="41936B52"/>
    <w:rsid w:val="41B97B29"/>
    <w:rsid w:val="41D52281"/>
    <w:rsid w:val="41E565D0"/>
    <w:rsid w:val="435D01DF"/>
    <w:rsid w:val="43E24178"/>
    <w:rsid w:val="44AF3751"/>
    <w:rsid w:val="456A5451"/>
    <w:rsid w:val="46991214"/>
    <w:rsid w:val="46CC7F04"/>
    <w:rsid w:val="46D07EF7"/>
    <w:rsid w:val="471A5F2E"/>
    <w:rsid w:val="473B131D"/>
    <w:rsid w:val="474CDA08"/>
    <w:rsid w:val="476C5ED4"/>
    <w:rsid w:val="47977A77"/>
    <w:rsid w:val="48207B5A"/>
    <w:rsid w:val="482806DA"/>
    <w:rsid w:val="48D97FEF"/>
    <w:rsid w:val="48E93C7D"/>
    <w:rsid w:val="49331BAA"/>
    <w:rsid w:val="498A7B7B"/>
    <w:rsid w:val="49FFB5EE"/>
    <w:rsid w:val="4AF5C04E"/>
    <w:rsid w:val="4B5A5017"/>
    <w:rsid w:val="4BDFB035"/>
    <w:rsid w:val="4BFA7CC1"/>
    <w:rsid w:val="4BFE0D4F"/>
    <w:rsid w:val="4C0C55F8"/>
    <w:rsid w:val="4C952BE3"/>
    <w:rsid w:val="4C9B5F2D"/>
    <w:rsid w:val="4E7C4DEE"/>
    <w:rsid w:val="4E8F173F"/>
    <w:rsid w:val="4EA00FD6"/>
    <w:rsid w:val="4F311AB2"/>
    <w:rsid w:val="4F383320"/>
    <w:rsid w:val="4FDE98E6"/>
    <w:rsid w:val="4FFD96CA"/>
    <w:rsid w:val="50370A70"/>
    <w:rsid w:val="5307F6DC"/>
    <w:rsid w:val="53097F40"/>
    <w:rsid w:val="536727F9"/>
    <w:rsid w:val="53D465F2"/>
    <w:rsid w:val="53D837FD"/>
    <w:rsid w:val="53FD6321"/>
    <w:rsid w:val="53FFFE70"/>
    <w:rsid w:val="544B1972"/>
    <w:rsid w:val="54BDBFC7"/>
    <w:rsid w:val="55D655D6"/>
    <w:rsid w:val="55DD4002"/>
    <w:rsid w:val="55E25350"/>
    <w:rsid w:val="55F71F2D"/>
    <w:rsid w:val="562E32AC"/>
    <w:rsid w:val="563A1289"/>
    <w:rsid w:val="56E74662"/>
    <w:rsid w:val="56E9195B"/>
    <w:rsid w:val="56FD1C5F"/>
    <w:rsid w:val="57831A6F"/>
    <w:rsid w:val="57BC3BA0"/>
    <w:rsid w:val="57FF72F3"/>
    <w:rsid w:val="583C1190"/>
    <w:rsid w:val="58A41F23"/>
    <w:rsid w:val="58B009FC"/>
    <w:rsid w:val="590723E6"/>
    <w:rsid w:val="597632A9"/>
    <w:rsid w:val="59E87B47"/>
    <w:rsid w:val="59FF4DC9"/>
    <w:rsid w:val="5A66BBFD"/>
    <w:rsid w:val="5ACFF032"/>
    <w:rsid w:val="5AD61C47"/>
    <w:rsid w:val="5ADB41F6"/>
    <w:rsid w:val="5ADE6248"/>
    <w:rsid w:val="5B3F5F82"/>
    <w:rsid w:val="5B9FD514"/>
    <w:rsid w:val="5BDCC0E8"/>
    <w:rsid w:val="5BDF8665"/>
    <w:rsid w:val="5BEF5139"/>
    <w:rsid w:val="5BF74FF5"/>
    <w:rsid w:val="5BFE20CD"/>
    <w:rsid w:val="5BFEE7FB"/>
    <w:rsid w:val="5C553C15"/>
    <w:rsid w:val="5C6577BD"/>
    <w:rsid w:val="5C7F83E2"/>
    <w:rsid w:val="5C9A16D2"/>
    <w:rsid w:val="5CBEB125"/>
    <w:rsid w:val="5CF3329C"/>
    <w:rsid w:val="5D2DC27C"/>
    <w:rsid w:val="5D3F5823"/>
    <w:rsid w:val="5D702EAF"/>
    <w:rsid w:val="5D992A80"/>
    <w:rsid w:val="5DACF49E"/>
    <w:rsid w:val="5DF6FCA5"/>
    <w:rsid w:val="5DF94BA7"/>
    <w:rsid w:val="5DFF21A7"/>
    <w:rsid w:val="5E39818A"/>
    <w:rsid w:val="5EBF0D10"/>
    <w:rsid w:val="5ED43D5C"/>
    <w:rsid w:val="5EDCC691"/>
    <w:rsid w:val="5F07EA5F"/>
    <w:rsid w:val="5F3D9801"/>
    <w:rsid w:val="5F5E3FFD"/>
    <w:rsid w:val="5F6CA47B"/>
    <w:rsid w:val="5F9F2F06"/>
    <w:rsid w:val="5FA3D087"/>
    <w:rsid w:val="5FC87FCB"/>
    <w:rsid w:val="5FCD680E"/>
    <w:rsid w:val="5FE18C0C"/>
    <w:rsid w:val="5FE7D940"/>
    <w:rsid w:val="5FEB1A0C"/>
    <w:rsid w:val="5FEE20BE"/>
    <w:rsid w:val="5FEE82BE"/>
    <w:rsid w:val="5FEEE97E"/>
    <w:rsid w:val="5FF38F50"/>
    <w:rsid w:val="6196665C"/>
    <w:rsid w:val="61A428F1"/>
    <w:rsid w:val="61F27397"/>
    <w:rsid w:val="623A0AA3"/>
    <w:rsid w:val="625A3FD8"/>
    <w:rsid w:val="62FC7B79"/>
    <w:rsid w:val="632F63F9"/>
    <w:rsid w:val="63CBC7AA"/>
    <w:rsid w:val="64BA0DC2"/>
    <w:rsid w:val="6573F020"/>
    <w:rsid w:val="657406C5"/>
    <w:rsid w:val="659835DA"/>
    <w:rsid w:val="65D55AD0"/>
    <w:rsid w:val="65DF42F3"/>
    <w:rsid w:val="65EDC185"/>
    <w:rsid w:val="65FA1C87"/>
    <w:rsid w:val="66FDD8CF"/>
    <w:rsid w:val="674452CF"/>
    <w:rsid w:val="678A01BF"/>
    <w:rsid w:val="67A236AE"/>
    <w:rsid w:val="67AE656A"/>
    <w:rsid w:val="67B56379"/>
    <w:rsid w:val="67B7F87E"/>
    <w:rsid w:val="67DFE0A2"/>
    <w:rsid w:val="67FC2840"/>
    <w:rsid w:val="67FDD3F0"/>
    <w:rsid w:val="68086C97"/>
    <w:rsid w:val="683671AD"/>
    <w:rsid w:val="686735D3"/>
    <w:rsid w:val="688A7419"/>
    <w:rsid w:val="692A3D12"/>
    <w:rsid w:val="6965330B"/>
    <w:rsid w:val="698FB665"/>
    <w:rsid w:val="69DF2193"/>
    <w:rsid w:val="69EF257A"/>
    <w:rsid w:val="69F02F0E"/>
    <w:rsid w:val="69F708AD"/>
    <w:rsid w:val="6A1F291B"/>
    <w:rsid w:val="6A7148FD"/>
    <w:rsid w:val="6A9BEA10"/>
    <w:rsid w:val="6AA213BE"/>
    <w:rsid w:val="6AFFF1AB"/>
    <w:rsid w:val="6B5EB3E8"/>
    <w:rsid w:val="6BAABD89"/>
    <w:rsid w:val="6BBF085C"/>
    <w:rsid w:val="6BCB5BE9"/>
    <w:rsid w:val="6BDBA29F"/>
    <w:rsid w:val="6BF50F22"/>
    <w:rsid w:val="6BF5A30F"/>
    <w:rsid w:val="6C646315"/>
    <w:rsid w:val="6CA6F969"/>
    <w:rsid w:val="6CF3785C"/>
    <w:rsid w:val="6D4A5BE6"/>
    <w:rsid w:val="6D7B66BA"/>
    <w:rsid w:val="6D7DF368"/>
    <w:rsid w:val="6DC364AF"/>
    <w:rsid w:val="6DD748A5"/>
    <w:rsid w:val="6E6FFD1D"/>
    <w:rsid w:val="6EE71182"/>
    <w:rsid w:val="6EF3B3CD"/>
    <w:rsid w:val="6EFFBCA2"/>
    <w:rsid w:val="6F3B5005"/>
    <w:rsid w:val="6F57FE87"/>
    <w:rsid w:val="6F6366E9"/>
    <w:rsid w:val="6F784B61"/>
    <w:rsid w:val="6FBF8FB4"/>
    <w:rsid w:val="6FCC57B7"/>
    <w:rsid w:val="6FDBD555"/>
    <w:rsid w:val="6FEFD76A"/>
    <w:rsid w:val="6FF6DACE"/>
    <w:rsid w:val="6FFAD65C"/>
    <w:rsid w:val="6FFB3D3F"/>
    <w:rsid w:val="6FFEE7B7"/>
    <w:rsid w:val="6FFF6A79"/>
    <w:rsid w:val="6FFF960B"/>
    <w:rsid w:val="701340F4"/>
    <w:rsid w:val="70733129"/>
    <w:rsid w:val="70FB62B6"/>
    <w:rsid w:val="70FD0028"/>
    <w:rsid w:val="71016D02"/>
    <w:rsid w:val="71174EC7"/>
    <w:rsid w:val="715DDEAF"/>
    <w:rsid w:val="71750F4C"/>
    <w:rsid w:val="71CA2489"/>
    <w:rsid w:val="71CD73A1"/>
    <w:rsid w:val="71DE5824"/>
    <w:rsid w:val="71FD5B3D"/>
    <w:rsid w:val="72071DB4"/>
    <w:rsid w:val="72357F73"/>
    <w:rsid w:val="729C0394"/>
    <w:rsid w:val="729D428E"/>
    <w:rsid w:val="734D4883"/>
    <w:rsid w:val="737FDC67"/>
    <w:rsid w:val="73B2CE17"/>
    <w:rsid w:val="73D7545C"/>
    <w:rsid w:val="73FFD58E"/>
    <w:rsid w:val="73FFE439"/>
    <w:rsid w:val="740A2445"/>
    <w:rsid w:val="7419287F"/>
    <w:rsid w:val="742455F9"/>
    <w:rsid w:val="744D23C3"/>
    <w:rsid w:val="74A94C7F"/>
    <w:rsid w:val="74FF8175"/>
    <w:rsid w:val="757E6B1D"/>
    <w:rsid w:val="75AFC486"/>
    <w:rsid w:val="75DF3A53"/>
    <w:rsid w:val="75FBBECE"/>
    <w:rsid w:val="766FA2EF"/>
    <w:rsid w:val="76A414FF"/>
    <w:rsid w:val="76A924D9"/>
    <w:rsid w:val="76CFE9C8"/>
    <w:rsid w:val="76D75222"/>
    <w:rsid w:val="773E6DB9"/>
    <w:rsid w:val="775F5B39"/>
    <w:rsid w:val="777DD596"/>
    <w:rsid w:val="778E30D6"/>
    <w:rsid w:val="77BF4B75"/>
    <w:rsid w:val="77E26A72"/>
    <w:rsid w:val="77EBD93B"/>
    <w:rsid w:val="77F485D9"/>
    <w:rsid w:val="77FB83E6"/>
    <w:rsid w:val="77FDB3EF"/>
    <w:rsid w:val="77FF9015"/>
    <w:rsid w:val="780F01BC"/>
    <w:rsid w:val="787459B5"/>
    <w:rsid w:val="79B0EE55"/>
    <w:rsid w:val="7A1153AF"/>
    <w:rsid w:val="7A40205D"/>
    <w:rsid w:val="7A42565F"/>
    <w:rsid w:val="7A655CBE"/>
    <w:rsid w:val="7A7BDABD"/>
    <w:rsid w:val="7A811B6D"/>
    <w:rsid w:val="7A82649F"/>
    <w:rsid w:val="7ABA56EE"/>
    <w:rsid w:val="7ADEA8DA"/>
    <w:rsid w:val="7AEFD52E"/>
    <w:rsid w:val="7AFB14EE"/>
    <w:rsid w:val="7AFC4338"/>
    <w:rsid w:val="7AFFFAEF"/>
    <w:rsid w:val="7B57AA94"/>
    <w:rsid w:val="7B7E3F8C"/>
    <w:rsid w:val="7B7FAE7A"/>
    <w:rsid w:val="7B974170"/>
    <w:rsid w:val="7BB7BFD5"/>
    <w:rsid w:val="7BBF94CF"/>
    <w:rsid w:val="7BD96D4D"/>
    <w:rsid w:val="7BE849F4"/>
    <w:rsid w:val="7BEE1614"/>
    <w:rsid w:val="7BF53473"/>
    <w:rsid w:val="7BF659DC"/>
    <w:rsid w:val="7BFBE140"/>
    <w:rsid w:val="7BFDD0BC"/>
    <w:rsid w:val="7BFEDE9A"/>
    <w:rsid w:val="7BFF05E9"/>
    <w:rsid w:val="7BFF3621"/>
    <w:rsid w:val="7BFFB854"/>
    <w:rsid w:val="7C063A1F"/>
    <w:rsid w:val="7C36B785"/>
    <w:rsid w:val="7C3F5456"/>
    <w:rsid w:val="7C97DA7B"/>
    <w:rsid w:val="7C9C62DC"/>
    <w:rsid w:val="7CCB2904"/>
    <w:rsid w:val="7CE9A73B"/>
    <w:rsid w:val="7CEF5D8C"/>
    <w:rsid w:val="7CF74FAC"/>
    <w:rsid w:val="7CFFE4C3"/>
    <w:rsid w:val="7D153AA1"/>
    <w:rsid w:val="7D4021EF"/>
    <w:rsid w:val="7D7D9C13"/>
    <w:rsid w:val="7D7F0C1C"/>
    <w:rsid w:val="7DB514C2"/>
    <w:rsid w:val="7DB98D1A"/>
    <w:rsid w:val="7DBE7433"/>
    <w:rsid w:val="7DCDCAFE"/>
    <w:rsid w:val="7DD7E049"/>
    <w:rsid w:val="7DDBC633"/>
    <w:rsid w:val="7DDF5C8F"/>
    <w:rsid w:val="7DE27B7B"/>
    <w:rsid w:val="7DEF1EEB"/>
    <w:rsid w:val="7DF1B547"/>
    <w:rsid w:val="7DF269C5"/>
    <w:rsid w:val="7DFDE96B"/>
    <w:rsid w:val="7DFE8C3E"/>
    <w:rsid w:val="7DFE9906"/>
    <w:rsid w:val="7DFF9B0B"/>
    <w:rsid w:val="7E3F1456"/>
    <w:rsid w:val="7E3FFF58"/>
    <w:rsid w:val="7E83F814"/>
    <w:rsid w:val="7E962E0F"/>
    <w:rsid w:val="7EAA5CB9"/>
    <w:rsid w:val="7EBEB1F5"/>
    <w:rsid w:val="7EE7D749"/>
    <w:rsid w:val="7EECB8AE"/>
    <w:rsid w:val="7EEF223C"/>
    <w:rsid w:val="7EEF5BB0"/>
    <w:rsid w:val="7EFF62D6"/>
    <w:rsid w:val="7EFF6876"/>
    <w:rsid w:val="7EFF6B69"/>
    <w:rsid w:val="7F1DE460"/>
    <w:rsid w:val="7F1FC9A9"/>
    <w:rsid w:val="7F3FFF88"/>
    <w:rsid w:val="7F5E1303"/>
    <w:rsid w:val="7F6DF6F0"/>
    <w:rsid w:val="7F6E04B0"/>
    <w:rsid w:val="7F6F84FA"/>
    <w:rsid w:val="7F747E64"/>
    <w:rsid w:val="7F771BAF"/>
    <w:rsid w:val="7F77CF8B"/>
    <w:rsid w:val="7F7AF1F1"/>
    <w:rsid w:val="7F7FAA30"/>
    <w:rsid w:val="7FA6C240"/>
    <w:rsid w:val="7FA7E090"/>
    <w:rsid w:val="7FB5C2C0"/>
    <w:rsid w:val="7FB6B7CD"/>
    <w:rsid w:val="7FB7A37B"/>
    <w:rsid w:val="7FBA3388"/>
    <w:rsid w:val="7FBE500F"/>
    <w:rsid w:val="7FBF0287"/>
    <w:rsid w:val="7FBF13F8"/>
    <w:rsid w:val="7FC47D76"/>
    <w:rsid w:val="7FD346D5"/>
    <w:rsid w:val="7FD3C61A"/>
    <w:rsid w:val="7FD5F446"/>
    <w:rsid w:val="7FD778FE"/>
    <w:rsid w:val="7FDBD67A"/>
    <w:rsid w:val="7FDC2099"/>
    <w:rsid w:val="7FDD6C0F"/>
    <w:rsid w:val="7FDE047F"/>
    <w:rsid w:val="7FDF783A"/>
    <w:rsid w:val="7FDFC047"/>
    <w:rsid w:val="7FE71217"/>
    <w:rsid w:val="7FEBC51E"/>
    <w:rsid w:val="7FEDFDC6"/>
    <w:rsid w:val="7FEF877F"/>
    <w:rsid w:val="7FF64137"/>
    <w:rsid w:val="7FF64180"/>
    <w:rsid w:val="7FF710E5"/>
    <w:rsid w:val="7FF7BC8C"/>
    <w:rsid w:val="7FF7D300"/>
    <w:rsid w:val="7FFA4D83"/>
    <w:rsid w:val="7FFBDEDD"/>
    <w:rsid w:val="7FFBE8B2"/>
    <w:rsid w:val="7FFDE12B"/>
    <w:rsid w:val="7FFEA342"/>
    <w:rsid w:val="7FFEB487"/>
    <w:rsid w:val="7FFF5617"/>
    <w:rsid w:val="8DBBE7D2"/>
    <w:rsid w:val="8DFF0FD9"/>
    <w:rsid w:val="8E6F3562"/>
    <w:rsid w:val="8EF9D654"/>
    <w:rsid w:val="8FEF2905"/>
    <w:rsid w:val="96AB2991"/>
    <w:rsid w:val="97350B1A"/>
    <w:rsid w:val="9BDB4189"/>
    <w:rsid w:val="9BFB3536"/>
    <w:rsid w:val="9EDA01E7"/>
    <w:rsid w:val="9F652F5C"/>
    <w:rsid w:val="9FBF6C78"/>
    <w:rsid w:val="9FBF7D02"/>
    <w:rsid w:val="9FEF17B6"/>
    <w:rsid w:val="9FF7BF3C"/>
    <w:rsid w:val="9FFFDFBE"/>
    <w:rsid w:val="A3F77CE9"/>
    <w:rsid w:val="A6DF2681"/>
    <w:rsid w:val="A7FDA707"/>
    <w:rsid w:val="A9CF012D"/>
    <w:rsid w:val="AC4E4FC9"/>
    <w:rsid w:val="ACFD2B61"/>
    <w:rsid w:val="AD1F6E36"/>
    <w:rsid w:val="AD7FD618"/>
    <w:rsid w:val="AE7D78F0"/>
    <w:rsid w:val="AEE74E00"/>
    <w:rsid w:val="AEF7D8A4"/>
    <w:rsid w:val="AF3F31D3"/>
    <w:rsid w:val="AF681133"/>
    <w:rsid w:val="AF7FE93E"/>
    <w:rsid w:val="AFAE5191"/>
    <w:rsid w:val="AFF5F336"/>
    <w:rsid w:val="AFFE71A3"/>
    <w:rsid w:val="AFFFA6CB"/>
    <w:rsid w:val="AFFFABE3"/>
    <w:rsid w:val="B1F7C968"/>
    <w:rsid w:val="B2BF7144"/>
    <w:rsid w:val="B2FEDE58"/>
    <w:rsid w:val="B5FE1ED4"/>
    <w:rsid w:val="B65F7AF8"/>
    <w:rsid w:val="B6EF5D2B"/>
    <w:rsid w:val="B74C1A03"/>
    <w:rsid w:val="B77F1B98"/>
    <w:rsid w:val="B7B99F4D"/>
    <w:rsid w:val="BABD10DC"/>
    <w:rsid w:val="BAE7FEC4"/>
    <w:rsid w:val="BB2625FE"/>
    <w:rsid w:val="BB6B1244"/>
    <w:rsid w:val="BB6EEFD6"/>
    <w:rsid w:val="BB7D7A82"/>
    <w:rsid w:val="BB7E22C3"/>
    <w:rsid w:val="BBBD29A3"/>
    <w:rsid w:val="BBBEA94E"/>
    <w:rsid w:val="BBDE72EC"/>
    <w:rsid w:val="BBDEDB9F"/>
    <w:rsid w:val="BC3EC3BC"/>
    <w:rsid w:val="BCEEBA55"/>
    <w:rsid w:val="BD9FD474"/>
    <w:rsid w:val="BDBEFA67"/>
    <w:rsid w:val="BDEF820B"/>
    <w:rsid w:val="BE3D4482"/>
    <w:rsid w:val="BE7C449B"/>
    <w:rsid w:val="BEAC6338"/>
    <w:rsid w:val="BEBF3ED0"/>
    <w:rsid w:val="BEF7297F"/>
    <w:rsid w:val="BEF7FE2B"/>
    <w:rsid w:val="BEFDE5D6"/>
    <w:rsid w:val="BF3C7588"/>
    <w:rsid w:val="BF5D6B55"/>
    <w:rsid w:val="BF77504E"/>
    <w:rsid w:val="BF97E41A"/>
    <w:rsid w:val="BFBFC45E"/>
    <w:rsid w:val="BFC70F77"/>
    <w:rsid w:val="BFD37B74"/>
    <w:rsid w:val="BFD5CC31"/>
    <w:rsid w:val="BFDD1DFF"/>
    <w:rsid w:val="BFDE682E"/>
    <w:rsid w:val="BFDF0DED"/>
    <w:rsid w:val="BFE75E08"/>
    <w:rsid w:val="BFE7E31E"/>
    <w:rsid w:val="BFFD5820"/>
    <w:rsid w:val="BFFDA31B"/>
    <w:rsid w:val="BFFF16C6"/>
    <w:rsid w:val="BFFF67E2"/>
    <w:rsid w:val="C53BB991"/>
    <w:rsid w:val="C7DB7AA9"/>
    <w:rsid w:val="C8D57023"/>
    <w:rsid w:val="C92CD4CA"/>
    <w:rsid w:val="CABFEFF5"/>
    <w:rsid w:val="CBFFB6BF"/>
    <w:rsid w:val="CD731523"/>
    <w:rsid w:val="CECA3FB8"/>
    <w:rsid w:val="CED4E37A"/>
    <w:rsid w:val="CEEB6A6D"/>
    <w:rsid w:val="CEFB6BA8"/>
    <w:rsid w:val="CF670991"/>
    <w:rsid w:val="CF7FFA8D"/>
    <w:rsid w:val="CFA79A74"/>
    <w:rsid w:val="CFB7159C"/>
    <w:rsid w:val="CFBBD024"/>
    <w:rsid w:val="D23ADEFD"/>
    <w:rsid w:val="D38D5597"/>
    <w:rsid w:val="D39BE26C"/>
    <w:rsid w:val="D3DF32BB"/>
    <w:rsid w:val="D3ED04DA"/>
    <w:rsid w:val="D4770B33"/>
    <w:rsid w:val="D67EA750"/>
    <w:rsid w:val="D76D02E3"/>
    <w:rsid w:val="D76FDC00"/>
    <w:rsid w:val="D779C99E"/>
    <w:rsid w:val="D7A78CD1"/>
    <w:rsid w:val="D7BDC0D2"/>
    <w:rsid w:val="D7C7E1CB"/>
    <w:rsid w:val="D7E2ADE1"/>
    <w:rsid w:val="D7F70B55"/>
    <w:rsid w:val="D7F732D1"/>
    <w:rsid w:val="DA751D60"/>
    <w:rsid w:val="DAFEC795"/>
    <w:rsid w:val="DBDC63D3"/>
    <w:rsid w:val="DBDF136E"/>
    <w:rsid w:val="DCE7639B"/>
    <w:rsid w:val="DD1B9E23"/>
    <w:rsid w:val="DD3B3EEC"/>
    <w:rsid w:val="DD7C7B85"/>
    <w:rsid w:val="DDBF79AC"/>
    <w:rsid w:val="DDBFBA4B"/>
    <w:rsid w:val="DDFFBAE5"/>
    <w:rsid w:val="DE7BB43A"/>
    <w:rsid w:val="DE7FF8DA"/>
    <w:rsid w:val="DECD1865"/>
    <w:rsid w:val="DEF3A545"/>
    <w:rsid w:val="DEFEF75F"/>
    <w:rsid w:val="DEFF4150"/>
    <w:rsid w:val="DF3CA371"/>
    <w:rsid w:val="DF61FDF2"/>
    <w:rsid w:val="DF8F35CD"/>
    <w:rsid w:val="DFBF1CA2"/>
    <w:rsid w:val="DFCF7806"/>
    <w:rsid w:val="DFD72FE9"/>
    <w:rsid w:val="DFD7B0E1"/>
    <w:rsid w:val="DFDA19B2"/>
    <w:rsid w:val="DFDF507D"/>
    <w:rsid w:val="DFFB9F8B"/>
    <w:rsid w:val="DFFFA821"/>
    <w:rsid w:val="E2F9FC68"/>
    <w:rsid w:val="E3DBC55B"/>
    <w:rsid w:val="E4F97D69"/>
    <w:rsid w:val="E53BEC14"/>
    <w:rsid w:val="E5DF0646"/>
    <w:rsid w:val="E5EF172B"/>
    <w:rsid w:val="E5FE7B3F"/>
    <w:rsid w:val="E6BDE933"/>
    <w:rsid w:val="E6BF7E19"/>
    <w:rsid w:val="E6F75DBE"/>
    <w:rsid w:val="E74E08EE"/>
    <w:rsid w:val="E778FC68"/>
    <w:rsid w:val="E77D33C5"/>
    <w:rsid w:val="E7AF8CFF"/>
    <w:rsid w:val="E7BFE5A3"/>
    <w:rsid w:val="E7FD4DC8"/>
    <w:rsid w:val="E7FDFA64"/>
    <w:rsid w:val="E7FFB946"/>
    <w:rsid w:val="E85FB632"/>
    <w:rsid w:val="E8EF8D09"/>
    <w:rsid w:val="EA2FFA8D"/>
    <w:rsid w:val="EA7F7603"/>
    <w:rsid w:val="EB6F4FE2"/>
    <w:rsid w:val="EBBD46F1"/>
    <w:rsid w:val="EBC361AA"/>
    <w:rsid w:val="EBDE63AD"/>
    <w:rsid w:val="EBEBFCFB"/>
    <w:rsid w:val="EBED0F36"/>
    <w:rsid w:val="EBF102D3"/>
    <w:rsid w:val="ECF7C517"/>
    <w:rsid w:val="ED7FFCBE"/>
    <w:rsid w:val="EDF279B5"/>
    <w:rsid w:val="EEABEED3"/>
    <w:rsid w:val="EEBEC48F"/>
    <w:rsid w:val="EEF77AF9"/>
    <w:rsid w:val="EEFB446C"/>
    <w:rsid w:val="EEFF5573"/>
    <w:rsid w:val="EF0D37DB"/>
    <w:rsid w:val="EF4FD626"/>
    <w:rsid w:val="EF57B24B"/>
    <w:rsid w:val="EF71C1AE"/>
    <w:rsid w:val="EF9F038A"/>
    <w:rsid w:val="EFD34070"/>
    <w:rsid w:val="EFFD74AB"/>
    <w:rsid w:val="EFFED8FC"/>
    <w:rsid w:val="EFFF25A7"/>
    <w:rsid w:val="EFFF936A"/>
    <w:rsid w:val="F17B59A0"/>
    <w:rsid w:val="F1FD3B34"/>
    <w:rsid w:val="F35B2E48"/>
    <w:rsid w:val="F3BD6104"/>
    <w:rsid w:val="F3D75B25"/>
    <w:rsid w:val="F3DB2AA5"/>
    <w:rsid w:val="F3FF341F"/>
    <w:rsid w:val="F47A7E63"/>
    <w:rsid w:val="F4F43333"/>
    <w:rsid w:val="F4FD4F1A"/>
    <w:rsid w:val="F5B4F511"/>
    <w:rsid w:val="F5F5C9A3"/>
    <w:rsid w:val="F6FF2B83"/>
    <w:rsid w:val="F6FFAB22"/>
    <w:rsid w:val="F75FD281"/>
    <w:rsid w:val="F77B4E46"/>
    <w:rsid w:val="F7B3925E"/>
    <w:rsid w:val="F7BF28B3"/>
    <w:rsid w:val="F7BF84F4"/>
    <w:rsid w:val="F7CE8196"/>
    <w:rsid w:val="F7D76AB5"/>
    <w:rsid w:val="F7DFC8E3"/>
    <w:rsid w:val="F7E55512"/>
    <w:rsid w:val="F7EECE87"/>
    <w:rsid w:val="F7F5BCBE"/>
    <w:rsid w:val="F7F7C3DF"/>
    <w:rsid w:val="F7FFB718"/>
    <w:rsid w:val="F877186D"/>
    <w:rsid w:val="F9CFB4D6"/>
    <w:rsid w:val="F9FF87E3"/>
    <w:rsid w:val="FA1D1D1A"/>
    <w:rsid w:val="FA7FE9A0"/>
    <w:rsid w:val="FA7FE9D6"/>
    <w:rsid w:val="FAD8A794"/>
    <w:rsid w:val="FAFDA6E2"/>
    <w:rsid w:val="FAFE70DC"/>
    <w:rsid w:val="FB571791"/>
    <w:rsid w:val="FB57C68B"/>
    <w:rsid w:val="FB7B72C0"/>
    <w:rsid w:val="FBB5AD43"/>
    <w:rsid w:val="FBCF9F20"/>
    <w:rsid w:val="FBE922D6"/>
    <w:rsid w:val="FBEEDC54"/>
    <w:rsid w:val="FBF3807F"/>
    <w:rsid w:val="FBFB5A63"/>
    <w:rsid w:val="FBFE936E"/>
    <w:rsid w:val="FBFF4A13"/>
    <w:rsid w:val="FBFF8E89"/>
    <w:rsid w:val="FC7F12FB"/>
    <w:rsid w:val="FC9E0229"/>
    <w:rsid w:val="FCC3B9D9"/>
    <w:rsid w:val="FCEEC7AB"/>
    <w:rsid w:val="FCFD8A5E"/>
    <w:rsid w:val="FD4DE885"/>
    <w:rsid w:val="FD544AC5"/>
    <w:rsid w:val="FD680BF3"/>
    <w:rsid w:val="FD72921B"/>
    <w:rsid w:val="FD8F1DFB"/>
    <w:rsid w:val="FDA9BBD5"/>
    <w:rsid w:val="FDBFBA71"/>
    <w:rsid w:val="FDDD47F4"/>
    <w:rsid w:val="FDDFB36A"/>
    <w:rsid w:val="FDE765D3"/>
    <w:rsid w:val="FDEA786A"/>
    <w:rsid w:val="FDEBECBE"/>
    <w:rsid w:val="FDEF18A9"/>
    <w:rsid w:val="FDFD4775"/>
    <w:rsid w:val="FE4FCAB3"/>
    <w:rsid w:val="FE68CF2B"/>
    <w:rsid w:val="FE714FEE"/>
    <w:rsid w:val="FE7ABF01"/>
    <w:rsid w:val="FE7FCA86"/>
    <w:rsid w:val="FEBA7B45"/>
    <w:rsid w:val="FEBF877B"/>
    <w:rsid w:val="FEC7E8AB"/>
    <w:rsid w:val="FECB6AAB"/>
    <w:rsid w:val="FED9EFC2"/>
    <w:rsid w:val="FEDDE369"/>
    <w:rsid w:val="FEEE168B"/>
    <w:rsid w:val="FEEFCEE1"/>
    <w:rsid w:val="FEF71D7D"/>
    <w:rsid w:val="FEFFF98A"/>
    <w:rsid w:val="FF5A9AAF"/>
    <w:rsid w:val="FF5F4693"/>
    <w:rsid w:val="FF5F5259"/>
    <w:rsid w:val="FF5F9E10"/>
    <w:rsid w:val="FF69A9C4"/>
    <w:rsid w:val="FF6E28BA"/>
    <w:rsid w:val="FF73A802"/>
    <w:rsid w:val="FF7BBC29"/>
    <w:rsid w:val="FF7F57EA"/>
    <w:rsid w:val="FF7FFBD1"/>
    <w:rsid w:val="FFA746E0"/>
    <w:rsid w:val="FFAF5FB4"/>
    <w:rsid w:val="FFB6CAB7"/>
    <w:rsid w:val="FFB755A9"/>
    <w:rsid w:val="FFB77AB8"/>
    <w:rsid w:val="FFB94A94"/>
    <w:rsid w:val="FFB975B5"/>
    <w:rsid w:val="FFBDEA3C"/>
    <w:rsid w:val="FFBF3435"/>
    <w:rsid w:val="FFBF34F9"/>
    <w:rsid w:val="FFBF3B6F"/>
    <w:rsid w:val="FFDA8DB3"/>
    <w:rsid w:val="FFDC495C"/>
    <w:rsid w:val="FFDE218E"/>
    <w:rsid w:val="FFEE513C"/>
    <w:rsid w:val="FFEEE071"/>
    <w:rsid w:val="FFEFB2E9"/>
    <w:rsid w:val="FFF77D6D"/>
    <w:rsid w:val="FFF7AE5A"/>
    <w:rsid w:val="FFF9D9B6"/>
    <w:rsid w:val="FFFDD28F"/>
    <w:rsid w:val="FFFDF2D5"/>
    <w:rsid w:val="FFFE1A60"/>
    <w:rsid w:val="FFFE7CF9"/>
    <w:rsid w:val="FFFEB765"/>
    <w:rsid w:val="FFFF230D"/>
    <w:rsid w:val="FFFF5CA6"/>
    <w:rsid w:val="FFFF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2021-10-27T02:52:00Z</dcterms:created>
  <dc:creator>yj</dc:creator>
  <cp:lastModifiedBy>zjt</cp:lastModifiedBy>
  <cp:lastPrinted>2022-11-21T07:10:00Z</cp:lastPrinted>
  <dcterms:modified xsi:type="dcterms:W3CDTF">2023-01-09T18:04:31Z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F1CB962343CA4DC498E7F0054781AA48</vt:lpwstr>
  </property>
</Properties>
</file>