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8"/>
        <w:kinsoku w:val="0"/>
        <w:overflowPunct w:val="0"/>
        <w:spacing w:before="8"/>
        <w:ind w:left="0"/>
        <w:rPr>
          <w:rFonts w:hint="default" w:ascii="Times New Roman"/>
          <w:color w:val="auto"/>
          <w:sz w:val="30"/>
        </w:rPr>
      </w:pPr>
    </w:p>
    <w:p>
      <w:pPr>
        <w:pStyle w:val="8"/>
        <w:kinsoku w:val="0"/>
        <w:overflowPunct w:val="0"/>
        <w:ind w:left="0"/>
        <w:rPr>
          <w:rFonts w:hint="default" w:ascii="Times New Roman"/>
          <w:color w:val="auto"/>
          <w:sz w:val="30"/>
        </w:rPr>
      </w:pPr>
    </w:p>
    <w:p>
      <w:pPr>
        <w:pStyle w:val="8"/>
        <w:kinsoku w:val="0"/>
        <w:overflowPunct w:val="0"/>
        <w:ind w:left="0"/>
        <w:rPr>
          <w:rFonts w:hint="default" w:ascii="Times New Roman"/>
          <w:color w:val="auto"/>
          <w:sz w:val="30"/>
        </w:rPr>
      </w:pPr>
    </w:p>
    <w:p>
      <w:pPr>
        <w:pStyle w:val="8"/>
        <w:kinsoku w:val="0"/>
        <w:overflowPunct w:val="0"/>
        <w:ind w:left="0"/>
        <w:rPr>
          <w:rFonts w:hint="default" w:ascii="Times New Roman"/>
          <w:color w:val="auto"/>
          <w:sz w:val="30"/>
        </w:rPr>
      </w:pPr>
    </w:p>
    <w:p>
      <w:pPr>
        <w:pStyle w:val="8"/>
        <w:kinsoku w:val="0"/>
        <w:overflowPunct w:val="0"/>
        <w:spacing w:before="4"/>
        <w:ind w:left="0"/>
        <w:rPr>
          <w:rFonts w:hint="default" w:ascii="Times New Roman"/>
          <w:color w:val="auto"/>
          <w:sz w:val="37"/>
        </w:rPr>
      </w:pPr>
    </w:p>
    <w:p>
      <w:pPr>
        <w:pStyle w:val="8"/>
        <w:kinsoku w:val="0"/>
        <w:overflowPunct w:val="0"/>
        <w:spacing w:before="4"/>
        <w:ind w:left="0"/>
        <w:rPr>
          <w:rFonts w:hint="default" w:ascii="Times New Roman"/>
          <w:color w:val="auto"/>
          <w:sz w:val="37"/>
        </w:rPr>
      </w:pPr>
    </w:p>
    <w:p>
      <w:pPr>
        <w:pStyle w:val="8"/>
        <w:kinsoku w:val="0"/>
        <w:overflowPunct w:val="0"/>
        <w:ind w:left="60"/>
        <w:jc w:val="center"/>
        <w:rPr>
          <w:rFonts w:hint="default" w:ascii="黑体" w:eastAsia="黑体"/>
          <w:color w:val="auto"/>
          <w:sz w:val="52"/>
        </w:rPr>
      </w:pPr>
      <w:r>
        <w:rPr>
          <w:rFonts w:ascii="黑体" w:eastAsia="黑体"/>
          <w:color w:val="auto"/>
          <w:sz w:val="52"/>
        </w:rPr>
        <w:t>既有住宅加装电梯技术规程</w:t>
      </w:r>
    </w:p>
    <w:p>
      <w:pPr>
        <w:pStyle w:val="8"/>
        <w:kinsoku w:val="0"/>
        <w:overflowPunct w:val="0"/>
        <w:ind w:left="0"/>
        <w:rPr>
          <w:rFonts w:hint="default" w:ascii="Times New Roman"/>
          <w:color w:val="auto"/>
          <w:sz w:val="40"/>
        </w:rPr>
      </w:pPr>
    </w:p>
    <w:p>
      <w:pPr>
        <w:pStyle w:val="8"/>
        <w:kinsoku w:val="0"/>
        <w:overflowPunct w:val="0"/>
        <w:ind w:left="0"/>
        <w:rPr>
          <w:rFonts w:hint="default" w:ascii="Times New Roman"/>
          <w:color w:val="auto"/>
          <w:sz w:val="40"/>
        </w:rPr>
      </w:pPr>
    </w:p>
    <w:p>
      <w:pPr>
        <w:pStyle w:val="8"/>
        <w:kinsoku w:val="0"/>
        <w:overflowPunct w:val="0"/>
        <w:ind w:left="0"/>
        <w:rPr>
          <w:rFonts w:hint="default" w:ascii="Times New Roman"/>
          <w:color w:val="auto"/>
          <w:sz w:val="40"/>
        </w:rPr>
      </w:pPr>
    </w:p>
    <w:p>
      <w:pPr>
        <w:pStyle w:val="8"/>
        <w:kinsoku w:val="0"/>
        <w:overflowPunct w:val="0"/>
        <w:ind w:left="0"/>
        <w:rPr>
          <w:rFonts w:hint="default" w:ascii="Times New Roman"/>
          <w:color w:val="auto"/>
          <w:sz w:val="40"/>
        </w:rPr>
      </w:pPr>
    </w:p>
    <w:p>
      <w:pPr>
        <w:pStyle w:val="8"/>
        <w:kinsoku w:val="0"/>
        <w:overflowPunct w:val="0"/>
        <w:ind w:left="0"/>
        <w:rPr>
          <w:rFonts w:hint="default" w:ascii="Times New Roman"/>
          <w:color w:val="auto"/>
          <w:sz w:val="40"/>
        </w:rPr>
      </w:pPr>
      <w:r>
        <w:rPr>
          <w:rFonts w:hint="default" w:ascii="Times New Roman"/>
          <w:color w:val="auto"/>
          <w:sz w:val="40"/>
        </w:rPr>
        <w:t xml:space="preserve">                                  </w:t>
      </w:r>
    </w:p>
    <w:p>
      <w:pPr>
        <w:pStyle w:val="8"/>
        <w:kinsoku w:val="0"/>
        <w:overflowPunct w:val="0"/>
        <w:ind w:left="0"/>
        <w:rPr>
          <w:rFonts w:hint="default" w:ascii="Times New Roman"/>
          <w:color w:val="auto"/>
          <w:sz w:val="40"/>
        </w:rPr>
      </w:pPr>
    </w:p>
    <w:p>
      <w:pPr>
        <w:pStyle w:val="8"/>
        <w:kinsoku w:val="0"/>
        <w:overflowPunct w:val="0"/>
        <w:ind w:left="0"/>
        <w:rPr>
          <w:rFonts w:hint="default" w:ascii="Times New Roman"/>
          <w:color w:val="auto"/>
          <w:sz w:val="40"/>
        </w:rPr>
      </w:pPr>
    </w:p>
    <w:p>
      <w:pPr>
        <w:pStyle w:val="8"/>
        <w:kinsoku w:val="0"/>
        <w:overflowPunct w:val="0"/>
        <w:ind w:left="0"/>
        <w:rPr>
          <w:rFonts w:hint="default" w:ascii="Times New Roman"/>
          <w:color w:val="auto"/>
          <w:sz w:val="40"/>
        </w:rPr>
      </w:pPr>
    </w:p>
    <w:p>
      <w:pPr>
        <w:pStyle w:val="8"/>
        <w:kinsoku w:val="0"/>
        <w:overflowPunct w:val="0"/>
        <w:ind w:left="0"/>
        <w:rPr>
          <w:rFonts w:hint="default" w:ascii="Times New Roman"/>
          <w:color w:val="auto"/>
          <w:sz w:val="40"/>
        </w:rPr>
      </w:pPr>
    </w:p>
    <w:p>
      <w:pPr>
        <w:pStyle w:val="8"/>
        <w:kinsoku w:val="0"/>
        <w:overflowPunct w:val="0"/>
        <w:ind w:left="0"/>
        <w:rPr>
          <w:rFonts w:hint="default" w:ascii="Times New Roman"/>
          <w:color w:val="auto"/>
          <w:sz w:val="40"/>
        </w:rPr>
      </w:pPr>
    </w:p>
    <w:p>
      <w:pPr>
        <w:pStyle w:val="8"/>
        <w:kinsoku w:val="0"/>
        <w:overflowPunct w:val="0"/>
        <w:ind w:left="0"/>
        <w:rPr>
          <w:rFonts w:hint="default" w:ascii="Times New Roman"/>
          <w:color w:val="auto"/>
          <w:sz w:val="40"/>
        </w:rPr>
      </w:pPr>
    </w:p>
    <w:p>
      <w:pPr>
        <w:pStyle w:val="8"/>
        <w:kinsoku w:val="0"/>
        <w:overflowPunct w:val="0"/>
        <w:ind w:left="0"/>
        <w:rPr>
          <w:rFonts w:hint="default" w:ascii="Times New Roman"/>
          <w:color w:val="auto"/>
          <w:sz w:val="40"/>
        </w:rPr>
      </w:pPr>
    </w:p>
    <w:p>
      <w:pPr>
        <w:pStyle w:val="8"/>
        <w:kinsoku w:val="0"/>
        <w:overflowPunct w:val="0"/>
        <w:ind w:left="0"/>
        <w:rPr>
          <w:rFonts w:hint="default" w:ascii="Times New Roman"/>
          <w:color w:val="auto"/>
          <w:sz w:val="40"/>
        </w:rPr>
      </w:pPr>
    </w:p>
    <w:p>
      <w:pPr>
        <w:pStyle w:val="8"/>
        <w:kinsoku w:val="0"/>
        <w:overflowPunct w:val="0"/>
        <w:ind w:left="0"/>
        <w:rPr>
          <w:rFonts w:hint="default" w:ascii="黑体" w:eastAsia="黑体"/>
          <w:b/>
          <w:color w:val="auto"/>
          <w:sz w:val="30"/>
        </w:rPr>
      </w:pPr>
    </w:p>
    <w:p>
      <w:pPr>
        <w:pStyle w:val="8"/>
        <w:kinsoku w:val="0"/>
        <w:overflowPunct w:val="0"/>
        <w:ind w:left="0"/>
        <w:rPr>
          <w:rFonts w:hint="default" w:ascii="黑体" w:eastAsia="黑体"/>
          <w:b/>
          <w:color w:val="auto"/>
          <w:sz w:val="22"/>
        </w:rPr>
      </w:pPr>
    </w:p>
    <w:p>
      <w:pPr>
        <w:pStyle w:val="8"/>
        <w:tabs>
          <w:tab w:val="left" w:pos="784"/>
          <w:tab w:val="left" w:pos="1514"/>
          <w:tab w:val="left" w:pos="2243"/>
          <w:tab w:val="left" w:pos="2971"/>
          <w:tab w:val="left" w:pos="3701"/>
          <w:tab w:val="left" w:pos="4632"/>
        </w:tabs>
        <w:kinsoku w:val="0"/>
        <w:overflowPunct w:val="0"/>
        <w:ind w:left="56"/>
        <w:jc w:val="center"/>
        <w:rPr>
          <w:rFonts w:hint="default" w:ascii="黑体" w:eastAsia="黑体"/>
          <w:b/>
          <w:color w:val="auto"/>
          <w:sz w:val="36"/>
        </w:rPr>
      </w:pPr>
      <w:r>
        <w:rPr>
          <w:rFonts w:ascii="黑体" w:eastAsia="黑体"/>
          <w:b/>
          <w:color w:val="auto"/>
          <w:sz w:val="36"/>
        </w:rPr>
        <w:t>宁夏回族自治区住房和城乡建设厅</w:t>
      </w:r>
    </w:p>
    <w:p>
      <w:pPr>
        <w:pStyle w:val="8"/>
        <w:tabs>
          <w:tab w:val="left" w:pos="784"/>
          <w:tab w:val="left" w:pos="1514"/>
          <w:tab w:val="left" w:pos="2243"/>
          <w:tab w:val="left" w:pos="2971"/>
          <w:tab w:val="left" w:pos="3701"/>
          <w:tab w:val="left" w:pos="4793"/>
        </w:tabs>
        <w:kinsoku w:val="0"/>
        <w:overflowPunct w:val="0"/>
        <w:ind w:left="56"/>
        <w:jc w:val="center"/>
        <w:rPr>
          <w:rFonts w:hint="default" w:ascii="黑体" w:eastAsia="黑体"/>
          <w:b/>
          <w:color w:val="auto"/>
          <w:sz w:val="36"/>
        </w:rPr>
        <w:sectPr>
          <w:type w:val="continuous"/>
          <w:pgSz w:w="11910" w:h="16840"/>
          <w:pgMar w:top="1420" w:right="1560" w:bottom="280" w:left="1500" w:header="720" w:footer="720" w:gutter="0"/>
          <w:cols w:space="720" w:num="1"/>
        </w:sectPr>
      </w:pPr>
    </w:p>
    <w:p>
      <w:pPr>
        <w:pStyle w:val="8"/>
        <w:kinsoku w:val="0"/>
        <w:overflowPunct w:val="0"/>
        <w:ind w:left="0"/>
        <w:rPr>
          <w:rFonts w:hint="default" w:ascii="黑体" w:eastAsia="黑体"/>
          <w:b/>
          <w:color w:val="auto"/>
          <w:sz w:val="20"/>
        </w:rPr>
      </w:pPr>
    </w:p>
    <w:p>
      <w:pPr>
        <w:pStyle w:val="8"/>
        <w:kinsoku w:val="0"/>
        <w:overflowPunct w:val="0"/>
        <w:ind w:left="0"/>
        <w:rPr>
          <w:rFonts w:hint="default" w:ascii="黑体" w:eastAsia="黑体"/>
          <w:b/>
          <w:color w:val="auto"/>
          <w:sz w:val="20"/>
        </w:rPr>
      </w:pPr>
    </w:p>
    <w:p>
      <w:pPr>
        <w:pStyle w:val="8"/>
        <w:kinsoku w:val="0"/>
        <w:overflowPunct w:val="0"/>
        <w:ind w:left="0"/>
        <w:rPr>
          <w:rFonts w:hint="default" w:ascii="黑体" w:eastAsia="黑体"/>
          <w:b/>
          <w:color w:val="auto"/>
          <w:sz w:val="20"/>
        </w:rPr>
      </w:pPr>
    </w:p>
    <w:p>
      <w:pPr>
        <w:pStyle w:val="8"/>
        <w:kinsoku w:val="0"/>
        <w:overflowPunct w:val="0"/>
        <w:spacing w:before="105"/>
        <w:ind w:left="3891"/>
        <w:rPr>
          <w:rFonts w:hint="default"/>
          <w:b/>
          <w:color w:val="auto"/>
          <w:spacing w:val="53"/>
          <w:w w:val="98"/>
          <w:sz w:val="32"/>
        </w:rPr>
      </w:pPr>
      <w:r>
        <w:rPr>
          <w:b/>
          <w:color w:val="auto"/>
          <w:spacing w:val="53"/>
          <w:sz w:val="32"/>
        </w:rPr>
        <w:t>前 言</w:t>
      </w:r>
      <w:r>
        <w:rPr>
          <w:b/>
          <w:color w:val="auto"/>
          <w:spacing w:val="53"/>
          <w:w w:val="98"/>
          <w:sz w:val="32"/>
        </w:rPr>
        <w:t xml:space="preserve"> </w:t>
      </w:r>
    </w:p>
    <w:p>
      <w:pPr>
        <w:pStyle w:val="8"/>
        <w:kinsoku w:val="0"/>
        <w:overflowPunct w:val="0"/>
        <w:spacing w:before="7"/>
        <w:ind w:left="0"/>
        <w:rPr>
          <w:rFonts w:hint="default"/>
          <w:b/>
          <w:color w:val="auto"/>
          <w:sz w:val="25"/>
        </w:rPr>
      </w:pPr>
    </w:p>
    <w:p>
      <w:pPr>
        <w:pStyle w:val="8"/>
        <w:adjustRightInd/>
        <w:spacing w:line="340" w:lineRule="auto"/>
        <w:ind w:right="144" w:firstLine="479"/>
        <w:rPr>
          <w:rFonts w:hint="default" w:hAnsi="宋体"/>
          <w:color w:val="auto"/>
          <w:kern w:val="0"/>
        </w:rPr>
      </w:pPr>
      <w:r>
        <w:rPr>
          <w:rFonts w:hAnsi="宋体"/>
          <w:color w:val="auto"/>
          <w:kern w:val="0"/>
        </w:rPr>
        <w:t>本规程共分 6 章，主要技术内容是：1.总则；2.术语；3.基本规定；4.设计；5.施工验收；6.运行维护；附录。</w:t>
      </w:r>
    </w:p>
    <w:p>
      <w:pPr>
        <w:pStyle w:val="8"/>
        <w:adjustRightInd/>
        <w:spacing w:line="340" w:lineRule="auto"/>
        <w:ind w:right="144" w:firstLine="479"/>
        <w:rPr>
          <w:rFonts w:hint="default" w:hAnsi="宋体"/>
          <w:color w:val="auto"/>
          <w:kern w:val="0"/>
        </w:rPr>
      </w:pPr>
      <w:r>
        <w:rPr>
          <w:rFonts w:hAnsi="宋体"/>
          <w:color w:val="auto"/>
          <w:kern w:val="0"/>
        </w:rPr>
        <w:t>本规程由宁夏建筑设计研究院有限公司负责具体技术内容的解释。在执行过程中如有意见或建议，请寄送至解释单位（地址：银川市金凤区宁安北街 136号，邮政编码：750000，邮箱</w:t>
      </w:r>
      <w:r>
        <w:rPr>
          <w:rFonts w:hAnsi="宋体"/>
          <w:color w:val="auto"/>
          <w:kern w:val="0"/>
        </w:rPr>
        <w:fldChar w:fldCharType="begin"/>
      </w:r>
      <w:r>
        <w:rPr>
          <w:rFonts w:hAnsi="宋体"/>
          <w:color w:val="auto"/>
          <w:kern w:val="0"/>
        </w:rPr>
        <w:instrText xml:space="preserve"> HYPERLINK "mailto:nxadi@vip.163.com" </w:instrText>
      </w:r>
      <w:r>
        <w:rPr>
          <w:rFonts w:hAnsi="宋体"/>
          <w:color w:val="auto"/>
          <w:kern w:val="0"/>
        </w:rPr>
        <w:fldChar w:fldCharType="separate"/>
      </w:r>
      <w:r>
        <w:rPr>
          <w:rFonts w:hAnsi="宋体"/>
          <w:color w:val="auto"/>
          <w:kern w:val="0"/>
        </w:rPr>
        <w:t>nxadi@vip.163.com</w:t>
      </w:r>
      <w:r>
        <w:rPr>
          <w:rFonts w:hAnsi="宋体"/>
          <w:color w:val="auto"/>
          <w:kern w:val="0"/>
        </w:rPr>
        <w:fldChar w:fldCharType="end"/>
      </w:r>
      <w:r>
        <w:rPr>
          <w:rFonts w:hAnsi="宋体"/>
          <w:color w:val="auto"/>
          <w:kern w:val="0"/>
        </w:rPr>
        <w:t>）。</w:t>
      </w:r>
    </w:p>
    <w:p>
      <w:pPr>
        <w:pStyle w:val="8"/>
        <w:adjustRightInd/>
        <w:spacing w:line="340" w:lineRule="auto"/>
        <w:ind w:right="144" w:firstLine="479"/>
        <w:rPr>
          <w:rFonts w:hint="default" w:hAnsi="宋体"/>
          <w:color w:val="auto"/>
          <w:kern w:val="0"/>
        </w:rPr>
      </w:pPr>
    </w:p>
    <w:p>
      <w:pPr>
        <w:pStyle w:val="8"/>
        <w:adjustRightInd/>
        <w:spacing w:line="340" w:lineRule="auto"/>
        <w:ind w:right="144"/>
        <w:rPr>
          <w:rFonts w:hint="default" w:hAnsi="宋体"/>
          <w:color w:val="auto"/>
          <w:kern w:val="0"/>
        </w:rPr>
      </w:pPr>
      <w:r>
        <w:rPr>
          <w:rFonts w:hAnsi="宋体"/>
          <w:color w:val="auto"/>
          <w:kern w:val="0"/>
        </w:rPr>
        <w:t>本规程主编单位：宁夏建筑设计研究院有限公司</w:t>
      </w:r>
    </w:p>
    <w:p>
      <w:pPr>
        <w:pStyle w:val="8"/>
        <w:adjustRightInd/>
        <w:spacing w:line="340" w:lineRule="auto"/>
        <w:ind w:right="144"/>
        <w:rPr>
          <w:rFonts w:hint="default" w:hAnsi="宋体"/>
          <w:color w:val="auto"/>
          <w:kern w:val="0"/>
        </w:rPr>
      </w:pPr>
      <w:r>
        <w:rPr>
          <w:rFonts w:hAnsi="宋体"/>
          <w:color w:val="auto"/>
          <w:kern w:val="0"/>
        </w:rPr>
        <w:t>本规程参编单位：银川市规划建筑设计研究院有限公司</w:t>
      </w:r>
    </w:p>
    <w:p>
      <w:pPr>
        <w:pStyle w:val="8"/>
        <w:adjustRightInd/>
        <w:spacing w:line="340" w:lineRule="auto"/>
        <w:ind w:right="144" w:firstLine="1920" w:firstLineChars="800"/>
        <w:rPr>
          <w:rFonts w:hint="default" w:hAnsi="宋体"/>
          <w:color w:val="auto"/>
          <w:kern w:val="0"/>
        </w:rPr>
      </w:pPr>
      <w:r>
        <w:rPr>
          <w:rFonts w:hAnsi="宋体"/>
          <w:color w:val="auto"/>
          <w:kern w:val="0"/>
        </w:rPr>
        <w:t>宁夏建投设计研究总院</w:t>
      </w:r>
    </w:p>
    <w:p>
      <w:pPr>
        <w:pStyle w:val="8"/>
        <w:adjustRightInd/>
        <w:spacing w:line="340" w:lineRule="auto"/>
        <w:ind w:right="144" w:firstLine="1920" w:firstLineChars="800"/>
        <w:rPr>
          <w:rFonts w:hint="default" w:hAnsi="宋体"/>
          <w:color w:val="auto"/>
          <w:kern w:val="0"/>
        </w:rPr>
      </w:pPr>
      <w:r>
        <w:rPr>
          <w:rFonts w:hAnsi="宋体"/>
          <w:color w:val="auto"/>
          <w:kern w:val="0"/>
        </w:rPr>
        <w:t>银川市民用建筑设计研究院有限公司</w:t>
      </w:r>
    </w:p>
    <w:p>
      <w:pPr>
        <w:pStyle w:val="8"/>
        <w:adjustRightInd/>
        <w:spacing w:line="340" w:lineRule="auto"/>
        <w:ind w:right="144" w:firstLine="1920" w:firstLineChars="800"/>
        <w:rPr>
          <w:rFonts w:hint="default" w:hAnsi="宋体"/>
          <w:color w:val="auto"/>
          <w:kern w:val="0"/>
        </w:rPr>
      </w:pPr>
      <w:r>
        <w:rPr>
          <w:rFonts w:hAnsi="宋体"/>
          <w:color w:val="auto"/>
          <w:kern w:val="0"/>
        </w:rPr>
        <w:t>北京盈建科软件股份有限公司</w:t>
      </w:r>
    </w:p>
    <w:p>
      <w:pPr>
        <w:pStyle w:val="8"/>
        <w:adjustRightInd/>
        <w:spacing w:line="340" w:lineRule="auto"/>
        <w:ind w:right="144" w:firstLine="1920" w:firstLineChars="800"/>
        <w:rPr>
          <w:rFonts w:hint="default" w:hAnsi="宋体"/>
          <w:color w:val="auto"/>
          <w:kern w:val="0"/>
        </w:rPr>
      </w:pPr>
      <w:r>
        <w:rPr>
          <w:rFonts w:hAnsi="宋体"/>
          <w:color w:val="auto"/>
          <w:kern w:val="0"/>
        </w:rPr>
        <w:t>宁夏建筑科技与产业化发展中心</w:t>
      </w:r>
    </w:p>
    <w:p>
      <w:pPr>
        <w:pStyle w:val="8"/>
        <w:adjustRightInd/>
        <w:spacing w:line="340" w:lineRule="auto"/>
        <w:ind w:right="144" w:firstLine="1920" w:firstLineChars="800"/>
        <w:rPr>
          <w:rFonts w:hint="default" w:hAnsi="宋体"/>
          <w:color w:val="auto"/>
          <w:kern w:val="0"/>
        </w:rPr>
      </w:pPr>
      <w:r>
        <w:rPr>
          <w:rFonts w:hAnsi="宋体"/>
          <w:color w:val="auto"/>
          <w:kern w:val="0"/>
        </w:rPr>
        <w:t>宁夏质量监督总站</w:t>
      </w:r>
    </w:p>
    <w:p>
      <w:pPr>
        <w:pStyle w:val="8"/>
        <w:adjustRightInd/>
        <w:spacing w:line="340" w:lineRule="auto"/>
        <w:ind w:left="2715" w:leftChars="150" w:right="144" w:hanging="2400" w:hangingChars="1000"/>
        <w:rPr>
          <w:rFonts w:hint="default" w:hAnsi="宋体"/>
          <w:color w:val="auto"/>
          <w:kern w:val="0"/>
        </w:rPr>
      </w:pPr>
      <w:r>
        <w:rPr>
          <w:rFonts w:hAnsi="宋体"/>
          <w:color w:val="auto"/>
          <w:kern w:val="0"/>
        </w:rPr>
        <w:t>本规程主要起草人员：张拥军 谢翌鹤 鲍海英 马中贵 樊保国 高宁泉 李晓棠 韩自刚 刘轩 于永杰 王毅 王鑫 李学娟 王英明 王松双 车文博 王强 郭苗苗 刘刚 何小平 王震 赵玉娥 赵国庆 郑良</w:t>
      </w:r>
    </w:p>
    <w:p>
      <w:pPr>
        <w:jc w:val="left"/>
        <w:rPr>
          <w:rFonts w:hint="default"/>
          <w:color w:val="auto"/>
        </w:rPr>
      </w:pPr>
    </w:p>
    <w:p>
      <w:pPr>
        <w:pStyle w:val="8"/>
        <w:adjustRightInd/>
        <w:spacing w:line="340" w:lineRule="auto"/>
        <w:ind w:right="144"/>
        <w:rPr>
          <w:rFonts w:hint="default" w:hAnsi="宋体"/>
          <w:color w:val="auto"/>
          <w:kern w:val="0"/>
        </w:rPr>
      </w:pPr>
      <w:r>
        <w:rPr>
          <w:rFonts w:hAnsi="宋体"/>
          <w:color w:val="auto"/>
          <w:kern w:val="0"/>
        </w:rPr>
        <w:t>本规程主要审查人员：张树德 黄鹏翔 郭宁生 何春永 张志玉</w:t>
      </w:r>
    </w:p>
    <w:p>
      <w:pPr>
        <w:pStyle w:val="8"/>
        <w:adjustRightInd/>
        <w:spacing w:line="340" w:lineRule="auto"/>
        <w:ind w:right="144" w:firstLine="2400" w:firstLineChars="1000"/>
        <w:rPr>
          <w:rFonts w:hint="default" w:hAnsi="宋体"/>
          <w:color w:val="auto"/>
          <w:kern w:val="0"/>
        </w:rPr>
      </w:pPr>
      <w:r>
        <w:rPr>
          <w:rFonts w:hAnsi="宋体"/>
          <w:color w:val="auto"/>
          <w:kern w:val="0"/>
        </w:rPr>
        <w:t xml:space="preserve">任胜龙 雍丽萍 杨东 </w:t>
      </w:r>
    </w:p>
    <w:p>
      <w:pPr>
        <w:pStyle w:val="8"/>
        <w:adjustRightInd/>
        <w:spacing w:line="340" w:lineRule="auto"/>
        <w:ind w:right="144"/>
        <w:rPr>
          <w:rFonts w:hint="default" w:hAnsi="宋体"/>
          <w:color w:val="auto"/>
          <w:kern w:val="0"/>
        </w:rPr>
      </w:pPr>
    </w:p>
    <w:p>
      <w:pPr>
        <w:pStyle w:val="8"/>
        <w:adjustRightInd/>
        <w:spacing w:line="340" w:lineRule="auto"/>
        <w:ind w:right="144" w:firstLine="1320" w:firstLineChars="550"/>
        <w:rPr>
          <w:rFonts w:hint="default" w:hAnsi="宋体"/>
          <w:color w:val="auto"/>
          <w:kern w:val="0"/>
        </w:rPr>
        <w:sectPr>
          <w:footerReference r:id="rId3" w:type="default"/>
          <w:pgSz w:w="11910" w:h="16840"/>
          <w:pgMar w:top="1580" w:right="1560" w:bottom="1220" w:left="1500" w:header="0" w:footer="1023" w:gutter="0"/>
          <w:cols w:space="720" w:num="1"/>
        </w:sectPr>
      </w:pPr>
      <w:r>
        <w:rPr>
          <w:rFonts w:hAnsi="宋体"/>
          <w:color w:val="auto"/>
          <w:kern w:val="0"/>
        </w:rPr>
        <w:t xml:space="preserve">                </w:t>
      </w:r>
    </w:p>
    <w:p>
      <w:pPr>
        <w:pStyle w:val="3"/>
        <w:tabs>
          <w:tab w:val="left" w:pos="1507"/>
        </w:tabs>
        <w:kinsoku w:val="0"/>
        <w:overflowPunct w:val="0"/>
        <w:spacing w:before="29"/>
        <w:ind w:left="703" w:firstLine="0"/>
        <w:jc w:val="center"/>
        <w:rPr>
          <w:rFonts w:hint="default" w:ascii="仿宋" w:eastAsia="仿宋"/>
          <w:color w:val="auto"/>
        </w:rPr>
      </w:pPr>
      <w:r>
        <w:rPr>
          <w:rFonts w:ascii="仿宋" w:eastAsia="仿宋"/>
          <w:color w:val="auto"/>
        </w:rPr>
        <w:t>目</w:t>
      </w:r>
      <w:r>
        <w:rPr>
          <w:rFonts w:ascii="仿宋" w:eastAsia="仿宋"/>
          <w:color w:val="auto"/>
        </w:rPr>
        <w:tab/>
      </w:r>
      <w:r>
        <w:rPr>
          <w:rFonts w:ascii="仿宋" w:eastAsia="仿宋"/>
          <w:color w:val="auto"/>
        </w:rPr>
        <w:t>次</w:t>
      </w:r>
    </w:p>
    <w:p>
      <w:pPr>
        <w:pStyle w:val="5"/>
        <w:numPr>
          <w:ilvl w:val="0"/>
          <w:numId w:val="1"/>
        </w:numPr>
        <w:tabs>
          <w:tab w:val="left" w:pos="721"/>
          <w:tab w:val="right" w:leader="dot" w:pos="8599"/>
        </w:tabs>
        <w:kinsoku w:val="0"/>
        <w:overflowPunct w:val="0"/>
        <w:spacing w:before="240"/>
        <w:rPr>
          <w:rFonts w:hint="default"/>
          <w:color w:val="auto"/>
        </w:rPr>
      </w:pPr>
      <w:r>
        <w:rPr>
          <w:color w:val="auto"/>
        </w:rPr>
        <w:fldChar w:fldCharType="begin"/>
      </w:r>
      <w:r>
        <w:rPr>
          <w:color w:val="auto"/>
        </w:rPr>
        <w:instrText xml:space="preserve"> HYPERLINK \l "bookmark0" </w:instrText>
      </w:r>
      <w:r>
        <w:rPr>
          <w:color w:val="auto"/>
        </w:rPr>
        <w:fldChar w:fldCharType="separate"/>
      </w:r>
      <w:r>
        <w:rPr>
          <w:rFonts w:ascii="宋体"/>
          <w:color w:val="auto"/>
        </w:rPr>
        <w:t>总则</w:t>
      </w:r>
      <w:r>
        <w:rPr>
          <w:rFonts w:ascii="宋体"/>
          <w:color w:val="auto"/>
        </w:rPr>
        <w:tab/>
      </w:r>
      <w:r>
        <w:rPr>
          <w:rFonts w:hint="default"/>
          <w:color w:val="auto"/>
        </w:rPr>
        <w:t>1</w:t>
      </w:r>
      <w:r>
        <w:rPr>
          <w:rFonts w:hint="default"/>
          <w:color w:val="auto"/>
        </w:rPr>
        <w:fldChar w:fldCharType="end"/>
      </w:r>
    </w:p>
    <w:p>
      <w:pPr>
        <w:pStyle w:val="18"/>
        <w:numPr>
          <w:ilvl w:val="0"/>
          <w:numId w:val="1"/>
        </w:numPr>
        <w:tabs>
          <w:tab w:val="left" w:pos="721"/>
          <w:tab w:val="right" w:leader="dot" w:pos="8599"/>
        </w:tabs>
        <w:kinsoku w:val="0"/>
        <w:overflowPunct w:val="0"/>
        <w:spacing w:before="265"/>
        <w:rPr>
          <w:rFonts w:hint="default" w:ascii="Times New Roman"/>
          <w:color w:val="auto"/>
          <w:sz w:val="28"/>
        </w:rPr>
      </w:pPr>
      <w:r>
        <w:rPr>
          <w:color w:val="auto"/>
        </w:rPr>
        <w:fldChar w:fldCharType="begin"/>
      </w:r>
      <w:r>
        <w:rPr>
          <w:color w:val="auto"/>
        </w:rPr>
        <w:instrText xml:space="preserve"> HYPERLINK \l "bookmark1" </w:instrText>
      </w:r>
      <w:r>
        <w:rPr>
          <w:color w:val="auto"/>
        </w:rPr>
        <w:fldChar w:fldCharType="separate"/>
      </w:r>
      <w:r>
        <w:rPr>
          <w:color w:val="auto"/>
          <w:sz w:val="28"/>
        </w:rPr>
        <w:t>术语</w:t>
      </w:r>
      <w:r>
        <w:rPr>
          <w:color w:val="auto"/>
          <w:sz w:val="28"/>
        </w:rPr>
        <w:tab/>
      </w:r>
      <w:r>
        <w:rPr>
          <w:rFonts w:hint="default" w:ascii="Times New Roman"/>
          <w:color w:val="auto"/>
          <w:sz w:val="28"/>
        </w:rPr>
        <w:t>2</w:t>
      </w:r>
      <w:r>
        <w:rPr>
          <w:rFonts w:hint="default" w:ascii="Times New Roman"/>
          <w:color w:val="auto"/>
          <w:sz w:val="28"/>
        </w:rPr>
        <w:fldChar w:fldCharType="end"/>
      </w:r>
    </w:p>
    <w:p>
      <w:pPr>
        <w:pStyle w:val="18"/>
        <w:numPr>
          <w:ilvl w:val="0"/>
          <w:numId w:val="1"/>
        </w:numPr>
        <w:tabs>
          <w:tab w:val="left" w:pos="721"/>
          <w:tab w:val="right" w:leader="dot" w:pos="8599"/>
        </w:tabs>
        <w:kinsoku w:val="0"/>
        <w:overflowPunct w:val="0"/>
        <w:spacing w:before="265"/>
        <w:rPr>
          <w:rFonts w:hint="default" w:ascii="Times New Roman"/>
          <w:color w:val="auto"/>
          <w:sz w:val="28"/>
        </w:rPr>
      </w:pPr>
      <w:r>
        <w:rPr>
          <w:color w:val="auto"/>
        </w:rPr>
        <w:fldChar w:fldCharType="begin"/>
      </w:r>
      <w:r>
        <w:rPr>
          <w:color w:val="auto"/>
        </w:rPr>
        <w:instrText xml:space="preserve"> HYPERLINK \l "bookmark2" </w:instrText>
      </w:r>
      <w:r>
        <w:rPr>
          <w:color w:val="auto"/>
        </w:rPr>
        <w:fldChar w:fldCharType="separate"/>
      </w:r>
      <w:r>
        <w:rPr>
          <w:color w:val="auto"/>
          <w:sz w:val="28"/>
        </w:rPr>
        <w:t>基本规定</w:t>
      </w:r>
      <w:r>
        <w:rPr>
          <w:color w:val="auto"/>
          <w:sz w:val="28"/>
        </w:rPr>
        <w:tab/>
      </w:r>
      <w:r>
        <w:rPr>
          <w:rFonts w:hint="default" w:ascii="Times New Roman"/>
          <w:color w:val="auto"/>
          <w:sz w:val="28"/>
        </w:rPr>
        <w:t>3</w:t>
      </w:r>
      <w:r>
        <w:rPr>
          <w:rFonts w:hint="default" w:ascii="Times New Roman"/>
          <w:color w:val="auto"/>
          <w:sz w:val="28"/>
        </w:rPr>
        <w:fldChar w:fldCharType="end"/>
      </w:r>
    </w:p>
    <w:p>
      <w:pPr>
        <w:pStyle w:val="18"/>
        <w:numPr>
          <w:ilvl w:val="0"/>
          <w:numId w:val="1"/>
        </w:numPr>
        <w:tabs>
          <w:tab w:val="left" w:pos="721"/>
          <w:tab w:val="right" w:leader="dot" w:pos="8599"/>
        </w:tabs>
        <w:kinsoku w:val="0"/>
        <w:overflowPunct w:val="0"/>
        <w:spacing w:before="265"/>
        <w:rPr>
          <w:rFonts w:hint="default" w:ascii="Times New Roman"/>
          <w:color w:val="auto"/>
          <w:sz w:val="28"/>
        </w:rPr>
      </w:pPr>
      <w:r>
        <w:rPr>
          <w:color w:val="auto"/>
        </w:rPr>
        <w:fldChar w:fldCharType="begin"/>
      </w:r>
      <w:r>
        <w:rPr>
          <w:color w:val="auto"/>
        </w:rPr>
        <w:instrText xml:space="preserve"> HYPERLINK \l "bookmark3" </w:instrText>
      </w:r>
      <w:r>
        <w:rPr>
          <w:color w:val="auto"/>
        </w:rPr>
        <w:fldChar w:fldCharType="separate"/>
      </w:r>
      <w:r>
        <w:rPr>
          <w:color w:val="auto"/>
          <w:sz w:val="28"/>
        </w:rPr>
        <w:t>设计</w:t>
      </w:r>
      <w:r>
        <w:rPr>
          <w:color w:val="auto"/>
          <w:sz w:val="28"/>
        </w:rPr>
        <w:tab/>
      </w:r>
      <w:r>
        <w:rPr>
          <w:rFonts w:hint="default" w:ascii="Times New Roman"/>
          <w:color w:val="auto"/>
          <w:sz w:val="28"/>
        </w:rPr>
        <w:t>4</w:t>
      </w:r>
      <w:r>
        <w:rPr>
          <w:rFonts w:hint="default" w:ascii="Times New Roman"/>
          <w:color w:val="auto"/>
          <w:sz w:val="28"/>
        </w:rPr>
        <w:fldChar w:fldCharType="end"/>
      </w:r>
    </w:p>
    <w:p>
      <w:pPr>
        <w:pStyle w:val="18"/>
        <w:numPr>
          <w:ilvl w:val="1"/>
          <w:numId w:val="1"/>
        </w:numPr>
        <w:tabs>
          <w:tab w:val="left" w:pos="1141"/>
          <w:tab w:val="right" w:leader="dot" w:pos="8599"/>
        </w:tabs>
        <w:kinsoku w:val="0"/>
        <w:overflowPunct w:val="0"/>
        <w:spacing w:before="279"/>
        <w:rPr>
          <w:rFonts w:hint="default" w:ascii="Times New Roman"/>
          <w:color w:val="auto"/>
          <w:sz w:val="28"/>
        </w:rPr>
      </w:pPr>
      <w:r>
        <w:rPr>
          <w:color w:val="auto"/>
        </w:rPr>
        <w:fldChar w:fldCharType="begin"/>
      </w:r>
      <w:r>
        <w:rPr>
          <w:color w:val="auto"/>
        </w:rPr>
        <w:instrText xml:space="preserve"> HYPERLINK \l "bookmark4" </w:instrText>
      </w:r>
      <w:r>
        <w:rPr>
          <w:color w:val="auto"/>
        </w:rPr>
        <w:fldChar w:fldCharType="separate"/>
      </w:r>
      <w:r>
        <w:rPr>
          <w:color w:val="auto"/>
        </w:rPr>
        <w:t>总平面</w:t>
      </w:r>
      <w:r>
        <w:rPr>
          <w:color w:val="auto"/>
        </w:rPr>
        <w:tab/>
      </w:r>
      <w:r>
        <w:rPr>
          <w:rFonts w:hint="default" w:ascii="Times New Roman"/>
          <w:color w:val="auto"/>
          <w:sz w:val="28"/>
        </w:rPr>
        <w:t>4</w:t>
      </w:r>
      <w:r>
        <w:rPr>
          <w:rFonts w:hint="default" w:ascii="Times New Roman"/>
          <w:color w:val="auto"/>
          <w:sz w:val="28"/>
        </w:rPr>
        <w:fldChar w:fldCharType="end"/>
      </w:r>
    </w:p>
    <w:p>
      <w:pPr>
        <w:pStyle w:val="18"/>
        <w:numPr>
          <w:ilvl w:val="1"/>
          <w:numId w:val="1"/>
        </w:numPr>
        <w:tabs>
          <w:tab w:val="left" w:pos="1141"/>
          <w:tab w:val="right" w:leader="dot" w:pos="8599"/>
        </w:tabs>
        <w:kinsoku w:val="0"/>
        <w:overflowPunct w:val="0"/>
        <w:spacing w:before="296"/>
        <w:rPr>
          <w:rFonts w:hint="default" w:ascii="Times New Roman"/>
          <w:color w:val="auto"/>
          <w:sz w:val="28"/>
        </w:rPr>
      </w:pPr>
      <w:r>
        <w:rPr>
          <w:color w:val="auto"/>
        </w:rPr>
        <w:fldChar w:fldCharType="begin"/>
      </w:r>
      <w:r>
        <w:rPr>
          <w:color w:val="auto"/>
        </w:rPr>
        <w:instrText xml:space="preserve"> HYPERLINK \l "bookmark5" </w:instrText>
      </w:r>
      <w:r>
        <w:rPr>
          <w:color w:val="auto"/>
        </w:rPr>
        <w:fldChar w:fldCharType="separate"/>
      </w:r>
      <w:r>
        <w:rPr>
          <w:color w:val="auto"/>
        </w:rPr>
        <w:t>建筑</w:t>
      </w:r>
      <w:r>
        <w:rPr>
          <w:color w:val="auto"/>
        </w:rPr>
        <w:tab/>
      </w:r>
      <w:r>
        <w:rPr>
          <w:rFonts w:hint="default" w:ascii="Times New Roman"/>
          <w:color w:val="auto"/>
          <w:sz w:val="28"/>
        </w:rPr>
        <w:t>5</w:t>
      </w:r>
      <w:r>
        <w:rPr>
          <w:rFonts w:hint="default" w:ascii="Times New Roman"/>
          <w:color w:val="auto"/>
          <w:sz w:val="28"/>
        </w:rPr>
        <w:fldChar w:fldCharType="end"/>
      </w:r>
    </w:p>
    <w:p>
      <w:pPr>
        <w:pStyle w:val="18"/>
        <w:numPr>
          <w:ilvl w:val="1"/>
          <w:numId w:val="1"/>
        </w:numPr>
        <w:tabs>
          <w:tab w:val="left" w:pos="1141"/>
          <w:tab w:val="right" w:leader="dot" w:pos="8599"/>
        </w:tabs>
        <w:kinsoku w:val="0"/>
        <w:overflowPunct w:val="0"/>
        <w:spacing w:before="295"/>
        <w:rPr>
          <w:rFonts w:hint="default" w:ascii="Times New Roman"/>
          <w:color w:val="auto"/>
          <w:sz w:val="28"/>
        </w:rPr>
      </w:pPr>
      <w:r>
        <w:rPr>
          <w:color w:val="auto"/>
        </w:rPr>
        <w:fldChar w:fldCharType="begin"/>
      </w:r>
      <w:r>
        <w:rPr>
          <w:color w:val="auto"/>
        </w:rPr>
        <w:instrText xml:space="preserve"> HYPERLINK \l "bookmark6" </w:instrText>
      </w:r>
      <w:r>
        <w:rPr>
          <w:color w:val="auto"/>
        </w:rPr>
        <w:fldChar w:fldCharType="separate"/>
      </w:r>
      <w:r>
        <w:rPr>
          <w:color w:val="auto"/>
        </w:rPr>
        <w:t>结构</w:t>
      </w:r>
      <w:r>
        <w:rPr>
          <w:color w:val="auto"/>
        </w:rPr>
        <w:tab/>
      </w:r>
      <w:r>
        <w:rPr>
          <w:rFonts w:ascii="Times New Roman"/>
          <w:color w:val="auto"/>
          <w:sz w:val="28"/>
        </w:rPr>
        <w:t>7</w:t>
      </w:r>
      <w:r>
        <w:rPr>
          <w:rFonts w:ascii="Times New Roman"/>
          <w:color w:val="auto"/>
          <w:sz w:val="28"/>
        </w:rPr>
        <w:fldChar w:fldCharType="end"/>
      </w:r>
    </w:p>
    <w:p>
      <w:pPr>
        <w:pStyle w:val="18"/>
        <w:numPr>
          <w:ilvl w:val="1"/>
          <w:numId w:val="1"/>
        </w:numPr>
        <w:tabs>
          <w:tab w:val="left" w:pos="1141"/>
          <w:tab w:val="right" w:leader="dot" w:pos="8599"/>
        </w:tabs>
        <w:kinsoku w:val="0"/>
        <w:overflowPunct w:val="0"/>
        <w:spacing w:before="295"/>
        <w:rPr>
          <w:rFonts w:hint="default" w:ascii="Times New Roman"/>
          <w:color w:val="auto"/>
          <w:sz w:val="28"/>
        </w:rPr>
      </w:pPr>
      <w:r>
        <w:rPr>
          <w:color w:val="auto"/>
        </w:rPr>
        <w:fldChar w:fldCharType="begin"/>
      </w:r>
      <w:r>
        <w:rPr>
          <w:color w:val="auto"/>
        </w:rPr>
        <w:instrText xml:space="preserve"> HYPERLINK \l "bookmark5" </w:instrText>
      </w:r>
      <w:r>
        <w:rPr>
          <w:color w:val="auto"/>
        </w:rPr>
        <w:fldChar w:fldCharType="separate"/>
      </w:r>
      <w:r>
        <w:rPr>
          <w:color w:val="auto"/>
        </w:rPr>
        <w:t>机电</w:t>
      </w:r>
      <w:r>
        <w:rPr>
          <w:color w:val="auto"/>
        </w:rPr>
        <w:tab/>
      </w:r>
      <w:r>
        <w:rPr>
          <w:rFonts w:hint="default" w:ascii="Times New Roman"/>
          <w:color w:val="auto"/>
          <w:sz w:val="28"/>
        </w:rPr>
        <w:t>1</w:t>
      </w:r>
      <w:r>
        <w:rPr>
          <w:rFonts w:hint="default" w:ascii="Times New Roman"/>
          <w:color w:val="auto"/>
          <w:sz w:val="28"/>
        </w:rPr>
        <w:fldChar w:fldCharType="end"/>
      </w:r>
      <w:r>
        <w:rPr>
          <w:rFonts w:ascii="Times New Roman"/>
          <w:color w:val="auto"/>
          <w:sz w:val="28"/>
        </w:rPr>
        <w:t>6</w:t>
      </w:r>
    </w:p>
    <w:p>
      <w:pPr>
        <w:pStyle w:val="5"/>
        <w:numPr>
          <w:ilvl w:val="0"/>
          <w:numId w:val="1"/>
        </w:numPr>
        <w:tabs>
          <w:tab w:val="left" w:pos="721"/>
          <w:tab w:val="right" w:leader="dot" w:pos="8599"/>
        </w:tabs>
        <w:kinsoku w:val="0"/>
        <w:overflowPunct w:val="0"/>
        <w:spacing w:before="281"/>
        <w:rPr>
          <w:rFonts w:hint="default"/>
          <w:color w:val="auto"/>
        </w:rPr>
      </w:pPr>
      <w:r>
        <w:rPr>
          <w:color w:val="auto"/>
        </w:rPr>
        <w:fldChar w:fldCharType="begin"/>
      </w:r>
      <w:r>
        <w:rPr>
          <w:color w:val="auto"/>
        </w:rPr>
        <w:instrText xml:space="preserve"> HYPERLINK \l "bookmark7" </w:instrText>
      </w:r>
      <w:r>
        <w:rPr>
          <w:color w:val="auto"/>
        </w:rPr>
        <w:fldChar w:fldCharType="separate"/>
      </w:r>
      <w:r>
        <w:rPr>
          <w:rFonts w:ascii="宋体"/>
          <w:color w:val="auto"/>
        </w:rPr>
        <w:t>施工验收</w:t>
      </w:r>
      <w:r>
        <w:rPr>
          <w:rFonts w:ascii="宋体"/>
          <w:color w:val="auto"/>
        </w:rPr>
        <w:tab/>
      </w:r>
      <w:r>
        <w:rPr>
          <w:rFonts w:hint="default"/>
          <w:color w:val="auto"/>
        </w:rPr>
        <w:t>1</w:t>
      </w:r>
      <w:r>
        <w:rPr>
          <w:rFonts w:hint="default"/>
          <w:color w:val="auto"/>
        </w:rPr>
        <w:fldChar w:fldCharType="end"/>
      </w:r>
      <w:r>
        <w:rPr>
          <w:color w:val="auto"/>
        </w:rPr>
        <w:t>7</w:t>
      </w:r>
    </w:p>
    <w:p>
      <w:pPr>
        <w:pStyle w:val="18"/>
        <w:numPr>
          <w:ilvl w:val="1"/>
          <w:numId w:val="1"/>
        </w:numPr>
        <w:tabs>
          <w:tab w:val="left" w:pos="1141"/>
          <w:tab w:val="right" w:leader="dot" w:pos="8599"/>
        </w:tabs>
        <w:kinsoku w:val="0"/>
        <w:overflowPunct w:val="0"/>
        <w:spacing w:before="280"/>
        <w:rPr>
          <w:rFonts w:hint="default" w:ascii="Times New Roman"/>
          <w:color w:val="auto"/>
          <w:sz w:val="28"/>
        </w:rPr>
      </w:pPr>
      <w:r>
        <w:rPr>
          <w:color w:val="auto"/>
        </w:rPr>
        <w:fldChar w:fldCharType="begin"/>
      </w:r>
      <w:r>
        <w:rPr>
          <w:color w:val="auto"/>
        </w:rPr>
        <w:instrText xml:space="preserve"> HYPERLINK \l "bookmark8" </w:instrText>
      </w:r>
      <w:r>
        <w:rPr>
          <w:color w:val="auto"/>
        </w:rPr>
        <w:fldChar w:fldCharType="separate"/>
      </w:r>
      <w:r>
        <w:rPr>
          <w:color w:val="auto"/>
        </w:rPr>
        <w:t>施工</w:t>
      </w:r>
      <w:r>
        <w:rPr>
          <w:color w:val="auto"/>
        </w:rPr>
        <w:tab/>
      </w:r>
      <w:r>
        <w:rPr>
          <w:rFonts w:hint="default" w:ascii="Times New Roman"/>
          <w:color w:val="auto"/>
          <w:sz w:val="28"/>
        </w:rPr>
        <w:t>1</w:t>
      </w:r>
      <w:r>
        <w:rPr>
          <w:rFonts w:hint="default" w:ascii="Times New Roman"/>
          <w:color w:val="auto"/>
          <w:sz w:val="28"/>
        </w:rPr>
        <w:fldChar w:fldCharType="end"/>
      </w:r>
      <w:r>
        <w:rPr>
          <w:rFonts w:ascii="Times New Roman"/>
          <w:color w:val="auto"/>
          <w:sz w:val="28"/>
        </w:rPr>
        <w:t>7</w:t>
      </w:r>
    </w:p>
    <w:p>
      <w:pPr>
        <w:pStyle w:val="18"/>
        <w:numPr>
          <w:ilvl w:val="1"/>
          <w:numId w:val="1"/>
        </w:numPr>
        <w:tabs>
          <w:tab w:val="left" w:pos="1141"/>
          <w:tab w:val="right" w:leader="dot" w:pos="8599"/>
        </w:tabs>
        <w:kinsoku w:val="0"/>
        <w:overflowPunct w:val="0"/>
        <w:spacing w:before="295"/>
        <w:rPr>
          <w:rFonts w:hint="default" w:ascii="Times New Roman"/>
          <w:color w:val="auto"/>
          <w:sz w:val="28"/>
        </w:rPr>
      </w:pPr>
      <w:r>
        <w:rPr>
          <w:color w:val="auto"/>
        </w:rPr>
        <w:fldChar w:fldCharType="begin"/>
      </w:r>
      <w:r>
        <w:rPr>
          <w:color w:val="auto"/>
        </w:rPr>
        <w:instrText xml:space="preserve"> HYPERLINK \l "bookmark9" </w:instrText>
      </w:r>
      <w:r>
        <w:rPr>
          <w:color w:val="auto"/>
        </w:rPr>
        <w:fldChar w:fldCharType="separate"/>
      </w:r>
      <w:r>
        <w:rPr>
          <w:color w:val="auto"/>
        </w:rPr>
        <w:t>验收</w:t>
      </w:r>
      <w:r>
        <w:rPr>
          <w:color w:val="auto"/>
        </w:rPr>
        <w:tab/>
      </w:r>
      <w:r>
        <w:rPr>
          <w:rFonts w:hint="default" w:ascii="Times New Roman"/>
          <w:color w:val="auto"/>
          <w:sz w:val="28"/>
        </w:rPr>
        <w:t>1</w:t>
      </w:r>
      <w:r>
        <w:rPr>
          <w:rFonts w:hint="default" w:ascii="Times New Roman"/>
          <w:color w:val="auto"/>
          <w:sz w:val="28"/>
        </w:rPr>
        <w:fldChar w:fldCharType="end"/>
      </w:r>
      <w:r>
        <w:rPr>
          <w:rFonts w:ascii="Times New Roman"/>
          <w:color w:val="auto"/>
          <w:sz w:val="28"/>
        </w:rPr>
        <w:t>7</w:t>
      </w:r>
    </w:p>
    <w:p>
      <w:pPr>
        <w:pStyle w:val="5"/>
        <w:numPr>
          <w:ilvl w:val="0"/>
          <w:numId w:val="1"/>
        </w:numPr>
        <w:tabs>
          <w:tab w:val="left" w:pos="721"/>
          <w:tab w:val="right" w:leader="dot" w:pos="8601"/>
        </w:tabs>
        <w:kinsoku w:val="0"/>
        <w:overflowPunct w:val="0"/>
        <w:spacing w:before="281"/>
        <w:rPr>
          <w:rFonts w:hint="default"/>
          <w:color w:val="auto"/>
        </w:rPr>
      </w:pPr>
      <w:r>
        <w:rPr>
          <w:color w:val="auto"/>
        </w:rPr>
        <w:fldChar w:fldCharType="begin"/>
      </w:r>
      <w:r>
        <w:rPr>
          <w:color w:val="auto"/>
        </w:rPr>
        <w:instrText xml:space="preserve"> HYPERLINK \l "bookmark10" </w:instrText>
      </w:r>
      <w:r>
        <w:rPr>
          <w:color w:val="auto"/>
        </w:rPr>
        <w:fldChar w:fldCharType="separate"/>
      </w:r>
      <w:r>
        <w:rPr>
          <w:rFonts w:ascii="宋体"/>
          <w:color w:val="auto"/>
        </w:rPr>
        <w:t>运行维护</w:t>
      </w:r>
      <w:r>
        <w:rPr>
          <w:rFonts w:ascii="宋体"/>
          <w:color w:val="auto"/>
        </w:rPr>
        <w:tab/>
      </w:r>
      <w:r>
        <w:rPr>
          <w:color w:val="auto"/>
        </w:rPr>
        <w:t>1</w:t>
      </w:r>
      <w:r>
        <w:rPr>
          <w:color w:val="auto"/>
        </w:rPr>
        <w:fldChar w:fldCharType="end"/>
      </w:r>
      <w:r>
        <w:rPr>
          <w:color w:val="auto"/>
        </w:rPr>
        <w:t>8</w:t>
      </w:r>
    </w:p>
    <w:p>
      <w:pPr>
        <w:pStyle w:val="5"/>
        <w:tabs>
          <w:tab w:val="left" w:pos="721"/>
          <w:tab w:val="right" w:leader="dot" w:pos="8601"/>
        </w:tabs>
        <w:kinsoku w:val="0"/>
        <w:overflowPunct w:val="0"/>
        <w:spacing w:before="281"/>
        <w:rPr>
          <w:rFonts w:hint="default" w:ascii="宋体"/>
          <w:color w:val="auto"/>
          <w:sz w:val="24"/>
        </w:rPr>
      </w:pPr>
      <w:r>
        <w:rPr>
          <w:rFonts w:ascii="宋体"/>
          <w:color w:val="auto"/>
          <w:sz w:val="24"/>
        </w:rPr>
        <w:t>附录A</w:t>
      </w:r>
      <w:r>
        <w:rPr>
          <w:rFonts w:ascii="宋体"/>
          <w:color w:val="auto"/>
          <w:sz w:val="24"/>
        </w:rPr>
        <w:tab/>
      </w:r>
      <w:r>
        <w:rPr>
          <w:rFonts w:ascii="宋体"/>
          <w:color w:val="auto"/>
        </w:rPr>
        <w:t>20</w:t>
      </w:r>
    </w:p>
    <w:p>
      <w:pPr>
        <w:pStyle w:val="5"/>
        <w:tabs>
          <w:tab w:val="left" w:pos="721"/>
          <w:tab w:val="right" w:leader="dot" w:pos="8601"/>
        </w:tabs>
        <w:kinsoku w:val="0"/>
        <w:overflowPunct w:val="0"/>
        <w:spacing w:before="281"/>
        <w:rPr>
          <w:rFonts w:hint="default" w:ascii="宋体"/>
          <w:color w:val="auto"/>
          <w:sz w:val="24"/>
        </w:rPr>
      </w:pPr>
      <w:r>
        <w:rPr>
          <w:rFonts w:ascii="宋体"/>
          <w:color w:val="auto"/>
          <w:sz w:val="24"/>
        </w:rPr>
        <w:t>附录B</w:t>
      </w:r>
      <w:r>
        <w:rPr>
          <w:rFonts w:ascii="宋体"/>
          <w:color w:val="auto"/>
          <w:sz w:val="24"/>
        </w:rPr>
        <w:tab/>
      </w:r>
      <w:r>
        <w:rPr>
          <w:rFonts w:ascii="宋体"/>
          <w:color w:val="auto"/>
        </w:rPr>
        <w:t>23</w:t>
      </w:r>
    </w:p>
    <w:p>
      <w:pPr>
        <w:pStyle w:val="5"/>
        <w:tabs>
          <w:tab w:val="left" w:pos="721"/>
          <w:tab w:val="right" w:leader="dot" w:pos="8601"/>
        </w:tabs>
        <w:kinsoku w:val="0"/>
        <w:overflowPunct w:val="0"/>
        <w:spacing w:before="281"/>
        <w:rPr>
          <w:rFonts w:hint="default" w:ascii="宋体"/>
          <w:color w:val="auto"/>
          <w:sz w:val="24"/>
        </w:rPr>
      </w:pPr>
      <w:r>
        <w:rPr>
          <w:rFonts w:ascii="宋体"/>
          <w:color w:val="auto"/>
          <w:sz w:val="24"/>
        </w:rPr>
        <w:t>附录C</w:t>
      </w:r>
      <w:r>
        <w:rPr>
          <w:rFonts w:ascii="宋体"/>
          <w:color w:val="auto"/>
          <w:sz w:val="24"/>
        </w:rPr>
        <w:tab/>
      </w:r>
      <w:r>
        <w:rPr>
          <w:rFonts w:ascii="宋体"/>
          <w:color w:val="auto"/>
        </w:rPr>
        <w:t>24</w:t>
      </w:r>
    </w:p>
    <w:p>
      <w:pPr>
        <w:pStyle w:val="5"/>
        <w:tabs>
          <w:tab w:val="left" w:pos="721"/>
          <w:tab w:val="right" w:leader="dot" w:pos="8601"/>
        </w:tabs>
        <w:kinsoku w:val="0"/>
        <w:overflowPunct w:val="0"/>
        <w:spacing w:before="281"/>
        <w:rPr>
          <w:rFonts w:hint="default" w:ascii="宋体"/>
          <w:color w:val="auto"/>
        </w:rPr>
      </w:pPr>
      <w:r>
        <w:rPr>
          <w:rFonts w:ascii="宋体"/>
          <w:color w:val="auto"/>
          <w:sz w:val="24"/>
        </w:rPr>
        <w:t>附录D</w:t>
      </w:r>
      <w:r>
        <w:rPr>
          <w:rFonts w:ascii="宋体"/>
          <w:color w:val="auto"/>
        </w:rPr>
        <w:tab/>
      </w:r>
      <w:r>
        <w:rPr>
          <w:rFonts w:ascii="宋体"/>
          <w:color w:val="auto"/>
        </w:rPr>
        <w:t>25</w:t>
      </w:r>
    </w:p>
    <w:p>
      <w:pPr>
        <w:pStyle w:val="5"/>
        <w:tabs>
          <w:tab w:val="right" w:leader="dot" w:pos="8601"/>
        </w:tabs>
        <w:kinsoku w:val="0"/>
        <w:overflowPunct w:val="0"/>
        <w:spacing w:before="281"/>
        <w:rPr>
          <w:rFonts w:hint="default" w:ascii="宋体"/>
          <w:color w:val="auto"/>
        </w:rPr>
      </w:pPr>
      <w:r>
        <w:rPr>
          <w:rFonts w:ascii="宋体"/>
          <w:color w:val="auto"/>
          <w:sz w:val="24"/>
        </w:rPr>
        <w:t>附录E</w:t>
      </w:r>
      <w:r>
        <w:rPr>
          <w:rFonts w:ascii="宋体"/>
          <w:color w:val="auto"/>
          <w:sz w:val="24"/>
        </w:rPr>
        <w:tab/>
      </w:r>
      <w:r>
        <w:rPr>
          <w:rFonts w:ascii="宋体"/>
          <w:color w:val="auto"/>
        </w:rPr>
        <w:t>27</w:t>
      </w:r>
    </w:p>
    <w:p>
      <w:pPr>
        <w:pStyle w:val="8"/>
        <w:tabs>
          <w:tab w:val="right" w:leader="dot" w:pos="8589"/>
        </w:tabs>
        <w:kinsoku w:val="0"/>
        <w:overflowPunct w:val="0"/>
        <w:spacing w:before="266"/>
        <w:ind w:left="0" w:firstLine="360" w:firstLineChars="150"/>
        <w:rPr>
          <w:rFonts w:hint="default" w:ascii="Times New Roman"/>
          <w:color w:val="auto"/>
          <w:spacing w:val="-11"/>
          <w:sz w:val="28"/>
        </w:rPr>
      </w:pPr>
      <w:r>
        <w:rPr>
          <w:color w:val="auto"/>
        </w:rPr>
        <w:fldChar w:fldCharType="begin"/>
      </w:r>
      <w:r>
        <w:rPr>
          <w:color w:val="auto"/>
        </w:rPr>
        <w:instrText xml:space="preserve"> HYPERLINK \l "bookmark11" </w:instrText>
      </w:r>
      <w:r>
        <w:rPr>
          <w:color w:val="auto"/>
        </w:rPr>
        <w:fldChar w:fldCharType="separate"/>
      </w:r>
      <w:r>
        <w:rPr>
          <w:color w:val="auto"/>
          <w:sz w:val="28"/>
        </w:rPr>
        <w:t>标准</w:t>
      </w:r>
      <w:r>
        <w:rPr>
          <w:color w:val="auto"/>
          <w:spacing w:val="-3"/>
          <w:sz w:val="28"/>
        </w:rPr>
        <w:t>用</w:t>
      </w:r>
      <w:r>
        <w:rPr>
          <w:color w:val="auto"/>
          <w:sz w:val="28"/>
        </w:rPr>
        <w:t>词说明</w:t>
      </w:r>
      <w:r>
        <w:rPr>
          <w:color w:val="auto"/>
          <w:sz w:val="28"/>
        </w:rPr>
        <w:tab/>
      </w:r>
      <w:r>
        <w:rPr>
          <w:color w:val="auto"/>
          <w:sz w:val="28"/>
        </w:rPr>
        <w:t>3</w:t>
      </w:r>
      <w:r>
        <w:rPr>
          <w:rFonts w:ascii="Times New Roman"/>
          <w:color w:val="auto"/>
          <w:spacing w:val="-11"/>
          <w:sz w:val="28"/>
        </w:rPr>
        <w:t>0</w:t>
      </w:r>
      <w:r>
        <w:rPr>
          <w:rFonts w:ascii="Times New Roman"/>
          <w:color w:val="auto"/>
          <w:spacing w:val="-11"/>
          <w:sz w:val="28"/>
        </w:rPr>
        <w:fldChar w:fldCharType="end"/>
      </w:r>
    </w:p>
    <w:p>
      <w:pPr>
        <w:pStyle w:val="8"/>
        <w:tabs>
          <w:tab w:val="right" w:leader="dot" w:pos="8601"/>
        </w:tabs>
        <w:kinsoku w:val="0"/>
        <w:overflowPunct w:val="0"/>
        <w:spacing w:before="265"/>
        <w:rPr>
          <w:rFonts w:hint="default" w:ascii="Times New Roman"/>
          <w:color w:val="auto"/>
          <w:sz w:val="28"/>
        </w:rPr>
      </w:pPr>
      <w:r>
        <w:rPr>
          <w:color w:val="auto"/>
        </w:rPr>
        <w:fldChar w:fldCharType="begin"/>
      </w:r>
      <w:r>
        <w:rPr>
          <w:color w:val="auto"/>
        </w:rPr>
        <w:instrText xml:space="preserve"> HYPERLINK \l "bookmark12" </w:instrText>
      </w:r>
      <w:r>
        <w:rPr>
          <w:color w:val="auto"/>
        </w:rPr>
        <w:fldChar w:fldCharType="separate"/>
      </w:r>
      <w:r>
        <w:rPr>
          <w:color w:val="auto"/>
          <w:sz w:val="28"/>
        </w:rPr>
        <w:t>引用标</w:t>
      </w:r>
      <w:r>
        <w:rPr>
          <w:color w:val="auto"/>
          <w:spacing w:val="-3"/>
          <w:sz w:val="28"/>
        </w:rPr>
        <w:t>准</w:t>
      </w:r>
      <w:r>
        <w:rPr>
          <w:color w:val="auto"/>
          <w:sz w:val="28"/>
        </w:rPr>
        <w:t>名录</w:t>
      </w:r>
      <w:r>
        <w:rPr>
          <w:color w:val="auto"/>
          <w:sz w:val="28"/>
        </w:rPr>
        <w:tab/>
      </w:r>
      <w:r>
        <w:rPr>
          <w:color w:val="auto"/>
          <w:sz w:val="28"/>
        </w:rPr>
        <w:t>3</w:t>
      </w:r>
      <w:r>
        <w:rPr>
          <w:rFonts w:ascii="Times New Roman"/>
          <w:color w:val="auto"/>
          <w:sz w:val="28"/>
        </w:rPr>
        <w:t>1</w:t>
      </w:r>
      <w:r>
        <w:rPr>
          <w:rFonts w:ascii="Times New Roman"/>
          <w:color w:val="auto"/>
          <w:sz w:val="28"/>
        </w:rPr>
        <w:fldChar w:fldCharType="end"/>
      </w:r>
    </w:p>
    <w:p>
      <w:pPr>
        <w:pStyle w:val="8"/>
        <w:tabs>
          <w:tab w:val="right" w:leader="dot" w:pos="8601"/>
        </w:tabs>
        <w:kinsoku w:val="0"/>
        <w:overflowPunct w:val="0"/>
        <w:spacing w:before="265"/>
        <w:rPr>
          <w:rFonts w:hint="default" w:ascii="Times New Roman"/>
          <w:color w:val="auto"/>
          <w:sz w:val="28"/>
        </w:rPr>
        <w:sectPr>
          <w:pgSz w:w="11910" w:h="16840"/>
          <w:pgMar w:top="1500" w:right="1560" w:bottom="1220" w:left="1500" w:header="0" w:footer="1023" w:gutter="0"/>
          <w:cols w:space="720" w:num="1"/>
        </w:sectPr>
      </w:pPr>
      <w:r>
        <w:rPr>
          <w:color w:val="auto"/>
          <w:sz w:val="28"/>
          <w:u w:val="single"/>
        </w:rPr>
        <w:t>附：</w:t>
      </w:r>
      <w:r>
        <w:rPr>
          <w:rFonts w:hint="default"/>
          <w:color w:val="auto"/>
          <w:sz w:val="28"/>
        </w:rPr>
        <w:fldChar w:fldCharType="begin"/>
      </w:r>
      <w:r>
        <w:rPr>
          <w:color w:val="auto"/>
          <w:sz w:val="28"/>
        </w:rPr>
        <w:instrText xml:space="preserve"> HYPERLINK \l "bookmark13" </w:instrText>
      </w:r>
      <w:r>
        <w:rPr>
          <w:rFonts w:hint="default"/>
          <w:color w:val="auto"/>
          <w:sz w:val="28"/>
        </w:rPr>
        <w:fldChar w:fldCharType="separate"/>
      </w:r>
      <w:r>
        <w:rPr>
          <w:color w:val="auto"/>
          <w:sz w:val="28"/>
        </w:rPr>
        <w:t>条</w:t>
      </w:r>
      <w:r>
        <w:rPr>
          <w:color w:val="auto"/>
          <w:spacing w:val="-3"/>
          <w:sz w:val="28"/>
        </w:rPr>
        <w:t>文</w:t>
      </w:r>
      <w:r>
        <w:rPr>
          <w:color w:val="auto"/>
          <w:sz w:val="28"/>
        </w:rPr>
        <w:t>说明</w:t>
      </w:r>
      <w:r>
        <w:rPr>
          <w:color w:val="auto"/>
          <w:sz w:val="28"/>
        </w:rPr>
        <w:tab/>
      </w:r>
      <w:r>
        <w:rPr>
          <w:rFonts w:ascii="Times New Roman"/>
          <w:color w:val="auto"/>
          <w:sz w:val="28"/>
        </w:rPr>
        <w:t>32</w:t>
      </w:r>
      <w:r>
        <w:rPr>
          <w:rFonts w:hint="default" w:ascii="Times New Roman"/>
          <w:color w:val="auto"/>
          <w:sz w:val="28"/>
        </w:rPr>
        <w:fldChar w:fldCharType="end"/>
      </w:r>
    </w:p>
    <w:p>
      <w:pPr>
        <w:pStyle w:val="3"/>
        <w:numPr>
          <w:ilvl w:val="0"/>
          <w:numId w:val="2"/>
        </w:numPr>
        <w:rPr>
          <w:rFonts w:hint="default"/>
          <w:color w:val="auto"/>
        </w:rPr>
      </w:pPr>
      <w:bookmarkStart w:id="0" w:name="_bookmark0"/>
      <w:bookmarkEnd w:id="0"/>
      <w:r>
        <w:rPr>
          <w:color w:val="auto"/>
        </w:rPr>
        <w:t>总</w:t>
      </w:r>
      <w:r>
        <w:rPr>
          <w:color w:val="auto"/>
        </w:rPr>
        <w:tab/>
      </w:r>
      <w:r>
        <w:rPr>
          <w:color w:val="auto"/>
        </w:rPr>
        <w:t>则</w:t>
      </w:r>
    </w:p>
    <w:p>
      <w:pPr>
        <w:pStyle w:val="8"/>
        <w:kinsoku w:val="0"/>
        <w:overflowPunct w:val="0"/>
        <w:spacing w:before="11"/>
        <w:ind w:left="0"/>
        <w:rPr>
          <w:rFonts w:hint="default"/>
          <w:b/>
          <w:color w:val="auto"/>
          <w:sz w:val="26"/>
        </w:rPr>
      </w:pPr>
    </w:p>
    <w:p>
      <w:pPr>
        <w:pStyle w:val="18"/>
        <w:numPr>
          <w:ilvl w:val="2"/>
          <w:numId w:val="3"/>
        </w:numPr>
        <w:tabs>
          <w:tab w:val="left" w:pos="782"/>
        </w:tabs>
        <w:kinsoku w:val="0"/>
        <w:overflowPunct w:val="0"/>
        <w:spacing w:line="364" w:lineRule="auto"/>
        <w:ind w:right="241" w:firstLine="0"/>
        <w:rPr>
          <w:rFonts w:hint="default"/>
          <w:color w:val="auto"/>
          <w:spacing w:val="-8"/>
        </w:rPr>
      </w:pPr>
      <w:r>
        <w:rPr>
          <w:color w:val="auto"/>
          <w:spacing w:val="-8"/>
        </w:rPr>
        <w:t>为了提升既有住宅的使用功能，改善居住品质，规范既有住宅加装电梯工程的建设，</w:t>
      </w:r>
      <w:r>
        <w:rPr>
          <w:rFonts w:hint="default"/>
          <w:color w:val="auto"/>
          <w:spacing w:val="-8"/>
        </w:rPr>
        <w:t>方便实施，制</w:t>
      </w:r>
      <w:r>
        <w:rPr>
          <w:color w:val="auto"/>
          <w:spacing w:val="-8"/>
        </w:rPr>
        <w:t>定本标准。</w:t>
      </w:r>
    </w:p>
    <w:p>
      <w:pPr>
        <w:pStyle w:val="18"/>
        <w:numPr>
          <w:ilvl w:val="2"/>
          <w:numId w:val="3"/>
        </w:numPr>
        <w:tabs>
          <w:tab w:val="left" w:pos="782"/>
        </w:tabs>
        <w:kinsoku w:val="0"/>
        <w:overflowPunct w:val="0"/>
        <w:spacing w:line="364" w:lineRule="auto"/>
        <w:ind w:right="241" w:firstLine="0"/>
        <w:rPr>
          <w:rFonts w:hint="default"/>
          <w:color w:val="auto"/>
          <w:spacing w:val="-8"/>
        </w:rPr>
      </w:pPr>
      <w:r>
        <w:rPr>
          <w:color w:val="auto"/>
          <w:spacing w:val="-9"/>
        </w:rPr>
        <w:t xml:space="preserve">本标准适用于 </w:t>
      </w:r>
      <w:r>
        <w:rPr>
          <w:rFonts w:hint="default" w:ascii="Times New Roman"/>
          <w:color w:val="auto"/>
        </w:rPr>
        <w:t>6</w:t>
      </w:r>
      <w:r>
        <w:rPr>
          <w:rFonts w:hint="default" w:ascii="Times New Roman"/>
          <w:color w:val="auto"/>
          <w:spacing w:val="-3"/>
        </w:rPr>
        <w:t xml:space="preserve"> </w:t>
      </w:r>
      <w:r>
        <w:rPr>
          <w:color w:val="auto"/>
          <w:spacing w:val="-7"/>
        </w:rPr>
        <w:t>层及以下既有住宅加装电梯工程的设计、施工、验收和运行维护。</w:t>
      </w:r>
    </w:p>
    <w:p>
      <w:pPr>
        <w:pStyle w:val="18"/>
        <w:numPr>
          <w:ilvl w:val="2"/>
          <w:numId w:val="3"/>
        </w:numPr>
        <w:tabs>
          <w:tab w:val="left" w:pos="782"/>
        </w:tabs>
        <w:kinsoku w:val="0"/>
        <w:overflowPunct w:val="0"/>
        <w:spacing w:line="364" w:lineRule="auto"/>
        <w:ind w:right="241" w:firstLine="0"/>
        <w:rPr>
          <w:rFonts w:hint="default"/>
          <w:color w:val="auto"/>
          <w:spacing w:val="-8"/>
        </w:rPr>
      </w:pPr>
      <w:r>
        <w:rPr>
          <w:color w:val="auto"/>
          <w:spacing w:val="-8"/>
        </w:rPr>
        <w:t>既有住宅加装电梯工程本着政府指导、简化手续、稳妥推进的原则，做到安全、耐久、适用、经济。</w:t>
      </w:r>
    </w:p>
    <w:p>
      <w:pPr>
        <w:tabs>
          <w:tab w:val="left" w:pos="782"/>
        </w:tabs>
        <w:kinsoku w:val="0"/>
        <w:overflowPunct w:val="0"/>
        <w:spacing w:line="364" w:lineRule="auto"/>
        <w:ind w:left="300" w:right="241"/>
        <w:rPr>
          <w:rFonts w:hint="default"/>
          <w:color w:val="auto"/>
          <w:spacing w:val="-8"/>
        </w:rPr>
      </w:pPr>
    </w:p>
    <w:p>
      <w:pPr>
        <w:pStyle w:val="18"/>
        <w:numPr>
          <w:ilvl w:val="2"/>
          <w:numId w:val="3"/>
        </w:numPr>
        <w:tabs>
          <w:tab w:val="left" w:pos="782"/>
        </w:tabs>
        <w:kinsoku w:val="0"/>
        <w:overflowPunct w:val="0"/>
        <w:spacing w:line="364" w:lineRule="auto"/>
        <w:ind w:right="241" w:firstLine="0"/>
        <w:rPr>
          <w:rFonts w:hint="default"/>
          <w:color w:val="auto"/>
          <w:spacing w:val="-8"/>
        </w:rPr>
      </w:pPr>
      <w:r>
        <w:rPr>
          <w:color w:val="auto"/>
          <w:spacing w:val="-8"/>
        </w:rPr>
        <w:t>既有住宅加装电梯工程除应符合本标准的规定外，尚应符合国家现行有关标准的规定。</w:t>
      </w:r>
    </w:p>
    <w:p>
      <w:pPr>
        <w:pStyle w:val="18"/>
        <w:tabs>
          <w:tab w:val="left" w:pos="782"/>
        </w:tabs>
        <w:kinsoku w:val="0"/>
        <w:overflowPunct w:val="0"/>
        <w:spacing w:before="160" w:line="364" w:lineRule="auto"/>
        <w:ind w:right="236"/>
        <w:rPr>
          <w:rFonts w:hint="default"/>
          <w:color w:val="auto"/>
          <w:spacing w:val="-7"/>
        </w:rPr>
      </w:pPr>
      <w:r>
        <w:rPr>
          <w:color w:val="auto"/>
          <w:spacing w:val="-7"/>
        </w:rPr>
        <w:br w:type="page"/>
      </w:r>
    </w:p>
    <w:p>
      <w:pPr>
        <w:pStyle w:val="3"/>
        <w:numPr>
          <w:ilvl w:val="0"/>
          <w:numId w:val="2"/>
        </w:numPr>
        <w:tabs>
          <w:tab w:val="left" w:pos="4053"/>
          <w:tab w:val="left" w:pos="5017"/>
        </w:tabs>
        <w:kinsoku w:val="0"/>
        <w:overflowPunct w:val="0"/>
        <w:rPr>
          <w:rFonts w:hint="default"/>
          <w:color w:val="auto"/>
        </w:rPr>
      </w:pPr>
      <w:bookmarkStart w:id="1" w:name="_bookmark1"/>
      <w:bookmarkEnd w:id="1"/>
      <w:r>
        <w:rPr>
          <w:color w:val="auto"/>
        </w:rPr>
        <w:t>术</w:t>
      </w:r>
      <w:r>
        <w:rPr>
          <w:color w:val="auto"/>
        </w:rPr>
        <w:tab/>
      </w:r>
      <w:r>
        <w:rPr>
          <w:color w:val="auto"/>
        </w:rPr>
        <w:t>语</w:t>
      </w:r>
    </w:p>
    <w:p>
      <w:pPr>
        <w:pStyle w:val="8"/>
        <w:kinsoku w:val="0"/>
        <w:overflowPunct w:val="0"/>
        <w:spacing w:before="11"/>
        <w:ind w:left="0"/>
        <w:rPr>
          <w:rFonts w:hint="default"/>
          <w:b/>
          <w:color w:val="auto"/>
          <w:sz w:val="26"/>
        </w:rPr>
      </w:pPr>
    </w:p>
    <w:p>
      <w:pPr>
        <w:pStyle w:val="18"/>
        <w:numPr>
          <w:ilvl w:val="2"/>
          <w:numId w:val="4"/>
        </w:numPr>
        <w:tabs>
          <w:tab w:val="left" w:pos="782"/>
        </w:tabs>
        <w:kinsoku w:val="0"/>
        <w:overflowPunct w:val="0"/>
        <w:rPr>
          <w:rFonts w:hint="default" w:ascii="Times New Roman"/>
          <w:color w:val="auto"/>
        </w:rPr>
      </w:pPr>
      <w:r>
        <w:rPr>
          <w:color w:val="auto"/>
          <w:spacing w:val="-1"/>
        </w:rPr>
        <w:t xml:space="preserve">电梯井道 </w:t>
      </w:r>
    </w:p>
    <w:p>
      <w:pPr>
        <w:pStyle w:val="8"/>
        <w:kinsoku w:val="0"/>
        <w:overflowPunct w:val="0"/>
        <w:spacing w:before="161" w:line="364" w:lineRule="auto"/>
        <w:ind w:right="238" w:firstLine="479"/>
        <w:rPr>
          <w:rFonts w:hint="default"/>
          <w:color w:val="auto"/>
        </w:rPr>
      </w:pPr>
      <w:r>
        <w:rPr>
          <w:color w:val="auto"/>
          <w:spacing w:val="-10"/>
        </w:rPr>
        <w:t>轿厢、对重或平衡重运行所需的建筑空间。井道空间通常以底坑底、井道壁</w:t>
      </w:r>
      <w:r>
        <w:rPr>
          <w:color w:val="auto"/>
        </w:rPr>
        <w:t>和井道顶为边界。</w:t>
      </w:r>
    </w:p>
    <w:p>
      <w:pPr>
        <w:pStyle w:val="18"/>
        <w:numPr>
          <w:ilvl w:val="2"/>
          <w:numId w:val="4"/>
        </w:numPr>
        <w:tabs>
          <w:tab w:val="left" w:pos="782"/>
        </w:tabs>
        <w:kinsoku w:val="0"/>
        <w:overflowPunct w:val="0"/>
        <w:spacing w:before="1"/>
        <w:rPr>
          <w:rFonts w:hint="default" w:ascii="Times New Roman"/>
          <w:color w:val="auto"/>
        </w:rPr>
      </w:pPr>
      <w:r>
        <w:rPr>
          <w:color w:val="auto"/>
          <w:spacing w:val="-1"/>
        </w:rPr>
        <w:t xml:space="preserve">装配式电梯井道 </w:t>
      </w:r>
    </w:p>
    <w:p>
      <w:pPr>
        <w:pStyle w:val="8"/>
        <w:kinsoku w:val="0"/>
        <w:overflowPunct w:val="0"/>
        <w:spacing w:before="160"/>
        <w:ind w:left="780"/>
        <w:rPr>
          <w:rFonts w:hint="default"/>
          <w:color w:val="auto"/>
        </w:rPr>
      </w:pPr>
      <w:r>
        <w:rPr>
          <w:color w:val="auto"/>
        </w:rPr>
        <w:t>井道结构在工厂预制、现场装配而成的电梯井道。</w:t>
      </w:r>
    </w:p>
    <w:p>
      <w:pPr>
        <w:pStyle w:val="18"/>
        <w:numPr>
          <w:ilvl w:val="2"/>
          <w:numId w:val="4"/>
        </w:numPr>
        <w:tabs>
          <w:tab w:val="left" w:pos="782"/>
        </w:tabs>
        <w:kinsoku w:val="0"/>
        <w:overflowPunct w:val="0"/>
        <w:spacing w:before="161"/>
        <w:rPr>
          <w:rFonts w:hint="default" w:ascii="Times New Roman"/>
          <w:color w:val="auto"/>
        </w:rPr>
      </w:pPr>
      <w:r>
        <w:rPr>
          <w:color w:val="auto"/>
          <w:spacing w:val="-1"/>
        </w:rPr>
        <w:t xml:space="preserve">平层停靠 </w:t>
      </w:r>
    </w:p>
    <w:p>
      <w:pPr>
        <w:pStyle w:val="8"/>
        <w:kinsoku w:val="0"/>
        <w:overflowPunct w:val="0"/>
        <w:spacing w:before="160"/>
        <w:ind w:left="780"/>
        <w:rPr>
          <w:rFonts w:hint="default"/>
          <w:color w:val="auto"/>
        </w:rPr>
      </w:pPr>
      <w:r>
        <w:rPr>
          <w:color w:val="auto"/>
        </w:rPr>
        <w:t>加装电梯的停靠站为各层楼面，从电梯停靠处可以平层到达入户门。</w:t>
      </w:r>
    </w:p>
    <w:p>
      <w:pPr>
        <w:pStyle w:val="18"/>
        <w:numPr>
          <w:ilvl w:val="2"/>
          <w:numId w:val="4"/>
        </w:numPr>
        <w:tabs>
          <w:tab w:val="left" w:pos="782"/>
        </w:tabs>
        <w:kinsoku w:val="0"/>
        <w:overflowPunct w:val="0"/>
        <w:spacing w:before="161"/>
        <w:rPr>
          <w:rFonts w:hint="default" w:ascii="Times New Roman"/>
          <w:color w:val="auto"/>
        </w:rPr>
      </w:pPr>
      <w:r>
        <w:rPr>
          <w:color w:val="auto"/>
          <w:spacing w:val="-1"/>
        </w:rPr>
        <w:t xml:space="preserve">层间停靠 </w:t>
      </w:r>
    </w:p>
    <w:p>
      <w:pPr>
        <w:pStyle w:val="8"/>
        <w:kinsoku w:val="0"/>
        <w:overflowPunct w:val="0"/>
        <w:spacing w:before="161" w:line="364" w:lineRule="auto"/>
        <w:ind w:right="236" w:firstLine="479"/>
        <w:rPr>
          <w:rFonts w:hint="default"/>
          <w:color w:val="auto"/>
        </w:rPr>
      </w:pPr>
      <w:r>
        <w:rPr>
          <w:color w:val="auto"/>
          <w:spacing w:val="-6"/>
        </w:rPr>
        <w:t>加装电梯的停靠站为楼梯层间休息平台处，从电梯停靠处需步行上下一定</w:t>
      </w:r>
      <w:r>
        <w:rPr>
          <w:color w:val="auto"/>
        </w:rPr>
        <w:t>高度到达入户门。</w:t>
      </w:r>
    </w:p>
    <w:p>
      <w:pPr>
        <w:pStyle w:val="18"/>
        <w:numPr>
          <w:ilvl w:val="2"/>
          <w:numId w:val="4"/>
        </w:numPr>
        <w:tabs>
          <w:tab w:val="left" w:pos="782"/>
        </w:tabs>
        <w:kinsoku w:val="0"/>
        <w:overflowPunct w:val="0"/>
        <w:spacing w:before="161"/>
        <w:rPr>
          <w:rFonts w:hint="default"/>
          <w:color w:val="auto"/>
          <w:spacing w:val="-1"/>
        </w:rPr>
      </w:pPr>
      <w:r>
        <w:rPr>
          <w:color w:val="auto"/>
          <w:spacing w:val="-1"/>
        </w:rPr>
        <w:t xml:space="preserve">锚固连接件 </w:t>
      </w:r>
    </w:p>
    <w:p>
      <w:pPr>
        <w:pStyle w:val="8"/>
        <w:kinsoku w:val="0"/>
        <w:overflowPunct w:val="0"/>
        <w:spacing w:before="161" w:line="364" w:lineRule="auto"/>
        <w:ind w:right="236" w:firstLine="479"/>
        <w:rPr>
          <w:rFonts w:hint="default"/>
          <w:color w:val="auto"/>
          <w:spacing w:val="-6"/>
        </w:rPr>
      </w:pPr>
      <w:r>
        <w:rPr>
          <w:color w:val="auto"/>
          <w:spacing w:val="-6"/>
        </w:rPr>
        <w:t>用于与原建筑结构主体连接，通过植筋或后锚固措施埋设在原主体结构上的预制连接件。</w:t>
      </w:r>
    </w:p>
    <w:p>
      <w:pPr>
        <w:pStyle w:val="18"/>
        <w:numPr>
          <w:ilvl w:val="2"/>
          <w:numId w:val="4"/>
        </w:numPr>
        <w:tabs>
          <w:tab w:val="left" w:pos="782"/>
        </w:tabs>
        <w:kinsoku w:val="0"/>
        <w:overflowPunct w:val="0"/>
        <w:spacing w:before="161"/>
        <w:rPr>
          <w:rFonts w:hint="default"/>
          <w:color w:val="auto"/>
          <w:spacing w:val="-1"/>
        </w:rPr>
      </w:pPr>
      <w:r>
        <w:rPr>
          <w:color w:val="auto"/>
          <w:spacing w:val="-1"/>
        </w:rPr>
        <w:t xml:space="preserve">补强钢框 </w:t>
      </w:r>
    </w:p>
    <w:p>
      <w:pPr>
        <w:pStyle w:val="8"/>
        <w:kinsoku w:val="0"/>
        <w:overflowPunct w:val="0"/>
        <w:spacing w:before="161" w:line="364" w:lineRule="auto"/>
        <w:ind w:right="236" w:firstLine="479"/>
        <w:rPr>
          <w:rFonts w:hint="default"/>
          <w:color w:val="auto"/>
          <w:spacing w:val="-6"/>
        </w:rPr>
      </w:pPr>
      <w:r>
        <w:rPr>
          <w:color w:val="auto"/>
          <w:spacing w:val="-6"/>
        </w:rPr>
        <w:t>为补偿由于打通连接通道而遭局部损伤破坏的原主体结构构件而新增设的加固补强钢框体构件。</w:t>
      </w:r>
    </w:p>
    <w:p>
      <w:pPr>
        <w:tabs>
          <w:tab w:val="left" w:pos="782"/>
        </w:tabs>
        <w:kinsoku w:val="0"/>
        <w:overflowPunct w:val="0"/>
        <w:spacing w:before="161"/>
        <w:rPr>
          <w:rFonts w:hint="default"/>
          <w:color w:val="auto"/>
          <w:spacing w:val="-1"/>
        </w:rPr>
      </w:pPr>
      <w:r>
        <w:rPr>
          <w:color w:val="auto"/>
          <w:spacing w:val="-1"/>
        </w:rPr>
        <w:t xml:space="preserve"> </w:t>
      </w:r>
    </w:p>
    <w:p>
      <w:pPr>
        <w:pStyle w:val="8"/>
        <w:kinsoku w:val="0"/>
        <w:overflowPunct w:val="0"/>
        <w:spacing w:before="161" w:line="364" w:lineRule="auto"/>
        <w:ind w:left="630" w:leftChars="300" w:right="236"/>
        <w:rPr>
          <w:rFonts w:hint="default"/>
          <w:color w:val="auto"/>
        </w:rPr>
      </w:pPr>
    </w:p>
    <w:p>
      <w:pPr>
        <w:pStyle w:val="8"/>
        <w:kinsoku w:val="0"/>
        <w:overflowPunct w:val="0"/>
        <w:spacing w:before="161" w:line="364" w:lineRule="auto"/>
        <w:ind w:right="236" w:firstLine="479"/>
        <w:rPr>
          <w:rFonts w:hint="default"/>
          <w:color w:val="auto"/>
        </w:rPr>
      </w:pPr>
    </w:p>
    <w:p>
      <w:pPr>
        <w:pStyle w:val="8"/>
        <w:kinsoku w:val="0"/>
        <w:overflowPunct w:val="0"/>
        <w:spacing w:before="161" w:line="364" w:lineRule="auto"/>
        <w:ind w:right="236" w:firstLine="479"/>
        <w:rPr>
          <w:rFonts w:hint="default"/>
          <w:color w:val="auto"/>
        </w:rPr>
        <w:sectPr>
          <w:footerReference r:id="rId4" w:type="default"/>
          <w:pgSz w:w="11910" w:h="16840"/>
          <w:pgMar w:top="1580" w:right="1560" w:bottom="1220" w:left="1500" w:header="0" w:footer="1023" w:gutter="0"/>
          <w:pgNumType w:start="1"/>
          <w:cols w:space="720" w:num="1"/>
        </w:sectPr>
      </w:pPr>
    </w:p>
    <w:p>
      <w:pPr>
        <w:pStyle w:val="3"/>
        <w:numPr>
          <w:ilvl w:val="0"/>
          <w:numId w:val="2"/>
        </w:numPr>
        <w:tabs>
          <w:tab w:val="left" w:pos="4053"/>
        </w:tabs>
        <w:kinsoku w:val="0"/>
        <w:overflowPunct w:val="0"/>
        <w:rPr>
          <w:rFonts w:hint="default"/>
          <w:color w:val="auto"/>
        </w:rPr>
      </w:pPr>
      <w:bookmarkStart w:id="2" w:name="_bookmark2"/>
      <w:bookmarkEnd w:id="2"/>
      <w:r>
        <w:rPr>
          <w:color w:val="auto"/>
        </w:rPr>
        <w:t>基本规定</w:t>
      </w:r>
    </w:p>
    <w:p>
      <w:pPr>
        <w:pStyle w:val="8"/>
        <w:kinsoku w:val="0"/>
        <w:overflowPunct w:val="0"/>
        <w:spacing w:before="11"/>
        <w:ind w:left="0"/>
        <w:rPr>
          <w:rFonts w:hint="default"/>
          <w:b/>
          <w:color w:val="auto"/>
          <w:sz w:val="26"/>
        </w:rPr>
      </w:pPr>
    </w:p>
    <w:p>
      <w:pPr>
        <w:pStyle w:val="18"/>
        <w:numPr>
          <w:ilvl w:val="2"/>
          <w:numId w:val="5"/>
        </w:numPr>
        <w:tabs>
          <w:tab w:val="left" w:pos="782"/>
        </w:tabs>
        <w:adjustRightInd/>
        <w:spacing w:before="1" w:line="364" w:lineRule="auto"/>
        <w:ind w:right="238" w:firstLine="0"/>
        <w:rPr>
          <w:rFonts w:hint="default" w:hAnsi="宋体"/>
          <w:color w:val="auto"/>
          <w:spacing w:val="-6"/>
          <w:kern w:val="0"/>
        </w:rPr>
      </w:pPr>
      <w:r>
        <w:rPr>
          <w:rFonts w:hAnsi="宋体"/>
          <w:color w:val="auto"/>
          <w:spacing w:val="-6"/>
          <w:kern w:val="0"/>
        </w:rPr>
        <w:t>既有住宅加装电梯工程应根据既有住宅现状和住户需求，对拟加装电梯可行</w:t>
      </w:r>
    </w:p>
    <w:p>
      <w:pPr>
        <w:pStyle w:val="18"/>
        <w:tabs>
          <w:tab w:val="left" w:pos="782"/>
        </w:tabs>
        <w:adjustRightInd/>
        <w:spacing w:before="1" w:line="364" w:lineRule="auto"/>
        <w:ind w:left="0" w:right="238"/>
        <w:rPr>
          <w:rFonts w:hint="default" w:hAnsi="宋体"/>
          <w:color w:val="auto"/>
          <w:spacing w:val="-6"/>
          <w:kern w:val="0"/>
        </w:rPr>
      </w:pPr>
      <w:r>
        <w:rPr>
          <w:rFonts w:hAnsi="宋体"/>
          <w:color w:val="auto"/>
          <w:spacing w:val="-6"/>
          <w:kern w:val="0"/>
        </w:rPr>
        <w:t>性进行评估，并依据评估意见选择适宜的加装电梯方案。加装电梯可行性评估内容参见附录A评估意见表。</w:t>
      </w:r>
    </w:p>
    <w:p>
      <w:pPr>
        <w:pStyle w:val="18"/>
        <w:numPr>
          <w:ilvl w:val="2"/>
          <w:numId w:val="5"/>
        </w:numPr>
        <w:tabs>
          <w:tab w:val="left" w:pos="782"/>
        </w:tabs>
        <w:adjustRightInd/>
        <w:spacing w:before="1" w:line="360" w:lineRule="auto"/>
        <w:ind w:right="238" w:firstLine="0"/>
        <w:rPr>
          <w:rFonts w:hint="default" w:hAnsi="宋体"/>
          <w:color w:val="auto"/>
          <w:spacing w:val="-6"/>
          <w:kern w:val="0"/>
        </w:rPr>
      </w:pPr>
      <w:r>
        <w:rPr>
          <w:rFonts w:hAnsi="宋体"/>
          <w:color w:val="auto"/>
          <w:spacing w:val="-6"/>
          <w:kern w:val="0"/>
        </w:rPr>
        <w:t>既有住宅加装电梯方案设计可与可行性评估同步进行。</w:t>
      </w:r>
    </w:p>
    <w:p>
      <w:pPr>
        <w:pStyle w:val="18"/>
        <w:numPr>
          <w:ilvl w:val="2"/>
          <w:numId w:val="5"/>
        </w:numPr>
        <w:tabs>
          <w:tab w:val="left" w:pos="782"/>
        </w:tabs>
        <w:adjustRightInd/>
        <w:spacing w:before="1" w:line="360" w:lineRule="auto"/>
        <w:ind w:right="238" w:firstLine="0"/>
        <w:rPr>
          <w:rFonts w:hint="default" w:hAnsi="宋体"/>
          <w:color w:val="auto"/>
          <w:spacing w:val="-6"/>
          <w:kern w:val="0"/>
        </w:rPr>
      </w:pPr>
      <w:r>
        <w:rPr>
          <w:rFonts w:hAnsi="宋体"/>
          <w:color w:val="auto"/>
          <w:spacing w:val="-6"/>
          <w:kern w:val="0"/>
        </w:rPr>
        <w:t>既有住宅加装电梯可行性评估意见应包括下列主要内容：</w:t>
      </w:r>
    </w:p>
    <w:p>
      <w:pPr>
        <w:pStyle w:val="18"/>
        <w:numPr>
          <w:ilvl w:val="3"/>
          <w:numId w:val="5"/>
        </w:numPr>
        <w:tabs>
          <w:tab w:val="left" w:pos="1143"/>
        </w:tabs>
        <w:spacing w:before="160" w:line="360" w:lineRule="auto"/>
        <w:rPr>
          <w:rFonts w:hint="default" w:hAnsi="宋体"/>
          <w:color w:val="auto"/>
          <w:kern w:val="0"/>
          <w:szCs w:val="22"/>
        </w:rPr>
      </w:pPr>
      <w:r>
        <w:rPr>
          <w:rFonts w:hAnsi="宋体"/>
          <w:color w:val="auto"/>
          <w:kern w:val="0"/>
          <w:szCs w:val="22"/>
        </w:rPr>
        <w:t>既有住宅小区及楼栋基本信息、工作状态、入户方式、拟加装电梯结构型式；</w:t>
      </w:r>
    </w:p>
    <w:p>
      <w:pPr>
        <w:pStyle w:val="18"/>
        <w:numPr>
          <w:ilvl w:val="3"/>
          <w:numId w:val="5"/>
        </w:numPr>
        <w:tabs>
          <w:tab w:val="left" w:pos="1143"/>
        </w:tabs>
        <w:spacing w:before="160" w:line="360" w:lineRule="auto"/>
        <w:rPr>
          <w:rFonts w:hint="default" w:hAnsi="宋体"/>
          <w:color w:val="auto"/>
          <w:kern w:val="0"/>
          <w:szCs w:val="22"/>
        </w:rPr>
      </w:pPr>
      <w:r>
        <w:rPr>
          <w:rFonts w:hAnsi="宋体"/>
          <w:color w:val="auto"/>
          <w:kern w:val="0"/>
          <w:szCs w:val="22"/>
        </w:rPr>
        <w:t>结构的现状及工作状态，</w:t>
      </w:r>
      <w:r>
        <w:rPr>
          <w:rFonts w:hAnsi="宋体"/>
          <w:color w:val="auto"/>
          <w:spacing w:val="-1"/>
        </w:rPr>
        <w:t>拟加装电梯井道及连廊结构与原建筑连接形式</w:t>
      </w:r>
      <w:r>
        <w:rPr>
          <w:rFonts w:hAnsi="宋体"/>
          <w:color w:val="auto"/>
          <w:kern w:val="0"/>
          <w:szCs w:val="22"/>
        </w:rPr>
        <w:t>及拟采取的结构方案；</w:t>
      </w:r>
    </w:p>
    <w:p>
      <w:pPr>
        <w:pStyle w:val="18"/>
        <w:numPr>
          <w:ilvl w:val="3"/>
          <w:numId w:val="5"/>
        </w:numPr>
        <w:tabs>
          <w:tab w:val="left" w:pos="1143"/>
        </w:tabs>
        <w:spacing w:before="160" w:line="360" w:lineRule="auto"/>
        <w:rPr>
          <w:rFonts w:hint="default" w:hAnsi="宋体"/>
          <w:color w:val="auto"/>
          <w:kern w:val="0"/>
          <w:szCs w:val="22"/>
        </w:rPr>
      </w:pPr>
      <w:r>
        <w:rPr>
          <w:rFonts w:hAnsi="宋体"/>
          <w:color w:val="auto"/>
          <w:kern w:val="0"/>
          <w:szCs w:val="22"/>
        </w:rPr>
        <w:t>既有住宅的后续使用年限 ；</w:t>
      </w:r>
    </w:p>
    <w:p>
      <w:pPr>
        <w:pStyle w:val="18"/>
        <w:numPr>
          <w:ilvl w:val="3"/>
          <w:numId w:val="5"/>
        </w:numPr>
        <w:tabs>
          <w:tab w:val="left" w:pos="1143"/>
        </w:tabs>
        <w:spacing w:before="160" w:line="360" w:lineRule="auto"/>
        <w:rPr>
          <w:rFonts w:hint="default" w:hAnsi="宋体"/>
          <w:color w:val="auto"/>
          <w:kern w:val="0"/>
          <w:szCs w:val="22"/>
        </w:rPr>
      </w:pPr>
      <w:r>
        <w:rPr>
          <w:rFonts w:hAnsi="宋体"/>
          <w:color w:val="auto"/>
          <w:kern w:val="0"/>
          <w:szCs w:val="22"/>
        </w:rPr>
        <w:t>加装电梯对本楼及本单元的影响，包括楼体立面、采光通风、交通流线、 消防疏散和机电设施、设备等；</w:t>
      </w:r>
    </w:p>
    <w:p>
      <w:pPr>
        <w:tabs>
          <w:tab w:val="left" w:pos="1143"/>
        </w:tabs>
        <w:spacing w:before="160"/>
        <w:ind w:firstLine="840" w:firstLineChars="350"/>
        <w:rPr>
          <w:rFonts w:hint="default" w:ascii="宋体" w:hAnsi="宋体"/>
          <w:color w:val="auto"/>
          <w:kern w:val="0"/>
          <w:sz w:val="24"/>
          <w:szCs w:val="22"/>
        </w:rPr>
      </w:pPr>
      <w:r>
        <w:rPr>
          <w:rFonts w:ascii="宋体" w:hAnsi="宋体"/>
          <w:color w:val="auto"/>
          <w:kern w:val="0"/>
          <w:sz w:val="24"/>
          <w:szCs w:val="22"/>
        </w:rPr>
        <w:t>5  加装电梯与室外现状各类管线间的相互影响；</w:t>
      </w:r>
    </w:p>
    <w:p>
      <w:pPr>
        <w:tabs>
          <w:tab w:val="left" w:pos="1143"/>
        </w:tabs>
        <w:spacing w:before="160"/>
        <w:ind w:firstLine="840" w:firstLineChars="350"/>
        <w:rPr>
          <w:rFonts w:hint="default" w:ascii="宋体" w:hAnsi="宋体"/>
          <w:color w:val="auto"/>
          <w:kern w:val="0"/>
          <w:sz w:val="24"/>
          <w:szCs w:val="22"/>
        </w:rPr>
      </w:pPr>
      <w:r>
        <w:rPr>
          <w:rFonts w:ascii="宋体" w:hAnsi="宋体"/>
          <w:color w:val="auto"/>
          <w:kern w:val="0"/>
          <w:sz w:val="24"/>
          <w:szCs w:val="22"/>
        </w:rPr>
        <w:t>6  现状供电条件是否满足加装电梯的需求；</w:t>
      </w:r>
    </w:p>
    <w:p>
      <w:pPr>
        <w:tabs>
          <w:tab w:val="left" w:pos="782"/>
        </w:tabs>
        <w:spacing w:before="1" w:line="360" w:lineRule="auto"/>
        <w:ind w:right="238" w:firstLine="228" w:firstLineChars="100"/>
        <w:rPr>
          <w:rFonts w:hint="default" w:ascii="宋体" w:hAnsi="宋体"/>
          <w:color w:val="auto"/>
          <w:kern w:val="0"/>
          <w:sz w:val="24"/>
          <w:szCs w:val="22"/>
        </w:rPr>
      </w:pPr>
      <w:r>
        <w:rPr>
          <w:rFonts w:ascii="宋体" w:hAnsi="宋体"/>
          <w:b/>
          <w:bCs/>
          <w:color w:val="auto"/>
          <w:spacing w:val="-6"/>
          <w:kern w:val="0"/>
          <w:sz w:val="24"/>
        </w:rPr>
        <w:t>3.0.4</w:t>
      </w:r>
      <w:r>
        <w:rPr>
          <w:rFonts w:ascii="宋体" w:hAnsi="宋体"/>
          <w:color w:val="auto"/>
          <w:kern w:val="0"/>
          <w:sz w:val="24"/>
          <w:szCs w:val="22"/>
        </w:rPr>
        <w:t xml:space="preserve"> 既有住宅加装电梯设计前应收集既有住宅的岩土工程勘察报告，当岩土工程勘察报告缺失或资料不足时，应按附录B勘察要点要求补充地勘报告。当有可靠依据时，也可参照相邻建筑的工程勘察资料。</w:t>
      </w:r>
    </w:p>
    <w:p>
      <w:pPr>
        <w:pStyle w:val="18"/>
        <w:tabs>
          <w:tab w:val="left" w:pos="782"/>
        </w:tabs>
        <w:adjustRightInd/>
        <w:spacing w:before="1" w:line="364" w:lineRule="auto"/>
        <w:ind w:left="210" w:right="238"/>
        <w:rPr>
          <w:rFonts w:hint="default" w:hAnsi="宋体"/>
          <w:color w:val="auto"/>
          <w:spacing w:val="-6"/>
          <w:kern w:val="0"/>
        </w:rPr>
      </w:pPr>
      <w:r>
        <w:rPr>
          <w:rFonts w:hAnsi="宋体"/>
          <w:b/>
          <w:bCs/>
          <w:color w:val="auto"/>
          <w:spacing w:val="-6"/>
          <w:kern w:val="0"/>
        </w:rPr>
        <w:t xml:space="preserve">3.0.5 </w:t>
      </w:r>
      <w:r>
        <w:rPr>
          <w:rFonts w:hAnsi="宋体"/>
          <w:color w:val="auto"/>
          <w:spacing w:val="-6"/>
          <w:kern w:val="0"/>
        </w:rPr>
        <w:t>既有住宅加装电梯工程的评估、设计、施工、验收资料应存档。</w:t>
      </w:r>
    </w:p>
    <w:p>
      <w:pPr>
        <w:pStyle w:val="18"/>
        <w:numPr>
          <w:ilvl w:val="2"/>
          <w:numId w:val="3"/>
        </w:numPr>
        <w:tabs>
          <w:tab w:val="left" w:pos="782"/>
        </w:tabs>
        <w:adjustRightInd/>
        <w:spacing w:before="1" w:line="364" w:lineRule="auto"/>
        <w:ind w:right="238" w:firstLine="0"/>
        <w:rPr>
          <w:rFonts w:hint="default" w:hAnsi="宋体"/>
          <w:color w:val="auto"/>
          <w:spacing w:val="-6"/>
          <w:kern w:val="0"/>
        </w:rPr>
        <w:sectPr>
          <w:pgSz w:w="11910" w:h="16840"/>
          <w:pgMar w:top="1580" w:right="1560" w:bottom="1220" w:left="1500" w:header="0" w:footer="1023" w:gutter="0"/>
          <w:cols w:space="720" w:num="1"/>
        </w:sectPr>
      </w:pPr>
    </w:p>
    <w:p>
      <w:pPr>
        <w:pStyle w:val="3"/>
        <w:numPr>
          <w:ilvl w:val="0"/>
          <w:numId w:val="2"/>
        </w:numPr>
        <w:rPr>
          <w:rFonts w:hint="default"/>
          <w:color w:val="auto"/>
        </w:rPr>
      </w:pPr>
      <w:bookmarkStart w:id="3" w:name="_bookmark3"/>
      <w:bookmarkEnd w:id="3"/>
      <w:r>
        <w:rPr>
          <w:color w:val="auto"/>
        </w:rPr>
        <w:t>设</w:t>
      </w:r>
      <w:r>
        <w:rPr>
          <w:color w:val="auto"/>
        </w:rPr>
        <w:tab/>
      </w:r>
      <w:r>
        <w:rPr>
          <w:color w:val="auto"/>
        </w:rPr>
        <w:t>计</w:t>
      </w:r>
    </w:p>
    <w:p>
      <w:pPr>
        <w:pStyle w:val="3"/>
        <w:tabs>
          <w:tab w:val="left" w:pos="4053"/>
          <w:tab w:val="left" w:pos="5017"/>
        </w:tabs>
        <w:kinsoku w:val="0"/>
        <w:overflowPunct w:val="0"/>
        <w:ind w:firstLine="0"/>
        <w:rPr>
          <w:rFonts w:hint="default"/>
          <w:color w:val="auto"/>
        </w:rPr>
      </w:pPr>
    </w:p>
    <w:p>
      <w:pPr>
        <w:pStyle w:val="4"/>
        <w:tabs>
          <w:tab w:val="left" w:pos="4137"/>
        </w:tabs>
        <w:adjustRightInd/>
        <w:ind w:left="3645"/>
        <w:rPr>
          <w:rFonts w:hint="default" w:ascii="黑体" w:eastAsia="黑体"/>
          <w:color w:val="auto"/>
          <w:spacing w:val="-1"/>
          <w:kern w:val="0"/>
        </w:rPr>
      </w:pPr>
      <w:bookmarkStart w:id="4" w:name="_bookmark4"/>
      <w:bookmarkEnd w:id="4"/>
      <w:bookmarkStart w:id="5" w:name="_bookmark5"/>
      <w:bookmarkEnd w:id="5"/>
      <w:r>
        <w:rPr>
          <w:rFonts w:ascii="黑体" w:eastAsia="黑体"/>
          <w:color w:val="auto"/>
          <w:spacing w:val="-1"/>
          <w:kern w:val="0"/>
        </w:rPr>
        <w:t>4.1 总 平 面</w:t>
      </w:r>
    </w:p>
    <w:p>
      <w:pPr>
        <w:widowControl w:val="0"/>
        <w:autoSpaceDE w:val="0"/>
        <w:autoSpaceDN w:val="0"/>
        <w:adjustRightInd w:val="0"/>
        <w:spacing w:line="480" w:lineRule="auto"/>
        <w:jc w:val="left"/>
        <w:rPr>
          <w:rFonts w:hint="default" w:hAnsi="宋体"/>
          <w:color w:val="auto"/>
          <w:sz w:val="24"/>
        </w:rPr>
      </w:pPr>
      <w:r>
        <w:rPr>
          <w:rFonts w:hint="default" w:hAnsi="宋体"/>
          <w:b/>
          <w:color w:val="auto"/>
          <w:sz w:val="24"/>
        </w:rPr>
        <w:t>4.1.1</w:t>
      </w:r>
      <w:r>
        <w:rPr>
          <w:rFonts w:hAnsi="宋体"/>
          <w:b/>
          <w:color w:val="auto"/>
          <w:sz w:val="24"/>
        </w:rPr>
        <w:t xml:space="preserve"> </w:t>
      </w:r>
      <w:r>
        <w:rPr>
          <w:rFonts w:hint="default" w:hAnsi="宋体"/>
          <w:color w:val="auto"/>
          <w:sz w:val="24"/>
        </w:rPr>
        <w:t xml:space="preserve"> </w:t>
      </w:r>
      <w:r>
        <w:rPr>
          <w:rFonts w:hAnsi="宋体"/>
          <w:color w:val="auto"/>
          <w:sz w:val="24"/>
        </w:rPr>
        <w:t>既有住宅加装电梯不应超出该既有住宅项目用地红线，加装电梯井道宜邻近原有楼梯间。</w:t>
      </w:r>
    </w:p>
    <w:p>
      <w:pPr>
        <w:widowControl w:val="0"/>
        <w:autoSpaceDE w:val="0"/>
        <w:autoSpaceDN w:val="0"/>
        <w:adjustRightInd w:val="0"/>
        <w:spacing w:line="480" w:lineRule="auto"/>
        <w:ind w:firstLine="481" w:firstLineChars="200"/>
        <w:jc w:val="left"/>
        <w:rPr>
          <w:rFonts w:hint="default" w:hAnsi="宋体"/>
          <w:color w:val="auto"/>
          <w:sz w:val="24"/>
        </w:rPr>
      </w:pPr>
      <w:r>
        <w:rPr>
          <w:rFonts w:hint="default" w:hAnsi="宋体"/>
          <w:b/>
          <w:color w:val="auto"/>
          <w:sz w:val="24"/>
        </w:rPr>
        <w:t xml:space="preserve">4.1.2 </w:t>
      </w:r>
      <w:r>
        <w:rPr>
          <w:rFonts w:hAnsi="宋体"/>
          <w:b/>
          <w:color w:val="auto"/>
          <w:sz w:val="24"/>
        </w:rPr>
        <w:t xml:space="preserve"> </w:t>
      </w:r>
      <w:r>
        <w:rPr>
          <w:rFonts w:hAnsi="宋体"/>
          <w:color w:val="auto"/>
          <w:sz w:val="24"/>
        </w:rPr>
        <w:t>在既有住宅外部加装电梯时，应考虑建筑间距的影响：</w:t>
      </w:r>
    </w:p>
    <w:p>
      <w:pPr>
        <w:widowControl w:val="0"/>
        <w:autoSpaceDE w:val="0"/>
        <w:autoSpaceDN w:val="0"/>
        <w:adjustRightInd w:val="0"/>
        <w:spacing w:line="480" w:lineRule="auto"/>
        <w:ind w:firstLine="480" w:firstLineChars="200"/>
        <w:jc w:val="left"/>
        <w:rPr>
          <w:rFonts w:hint="default" w:hAnsi="宋体"/>
          <w:color w:val="auto"/>
          <w:sz w:val="24"/>
        </w:rPr>
      </w:pPr>
      <w:r>
        <w:rPr>
          <w:rFonts w:hint="default" w:hAnsi="宋体"/>
          <w:color w:val="auto"/>
          <w:sz w:val="24"/>
        </w:rPr>
        <w:t>1</w:t>
      </w:r>
      <w:r>
        <w:rPr>
          <w:rFonts w:hint="default" w:hAnsi="宋体"/>
          <w:color w:val="auto"/>
          <w:sz w:val="24"/>
        </w:rPr>
        <w:t xml:space="preserve"> </w:t>
      </w:r>
      <w:r>
        <w:rPr>
          <w:rFonts w:hAnsi="宋体"/>
          <w:color w:val="auto"/>
          <w:sz w:val="24"/>
        </w:rPr>
        <w:t xml:space="preserve">  加装电梯的井道、候梯厅</w:t>
      </w:r>
      <w:r>
        <w:rPr>
          <w:rFonts w:hAnsi="宋体"/>
          <w:color w:val="auto"/>
          <w:sz w:val="24"/>
        </w:rPr>
        <w:t>及连廊、平台等新建部分，与周边建筑之间的防火间距应符合现行国家标准《建筑设计防火规范》</w:t>
      </w:r>
      <w:r>
        <w:rPr>
          <w:rFonts w:hint="default" w:hAnsi="宋体"/>
          <w:color w:val="auto"/>
          <w:sz w:val="24"/>
        </w:rPr>
        <w:t xml:space="preserve">GB 50016 </w:t>
      </w:r>
      <w:r>
        <w:rPr>
          <w:rFonts w:hAnsi="宋体"/>
          <w:color w:val="auto"/>
          <w:sz w:val="24"/>
        </w:rPr>
        <w:t>的相关规定；</w:t>
      </w:r>
      <w:r>
        <w:rPr>
          <w:rFonts w:hint="default" w:hAnsi="宋体"/>
          <w:color w:val="auto"/>
          <w:sz w:val="24"/>
        </w:rPr>
        <w:t xml:space="preserve"> </w:t>
      </w:r>
    </w:p>
    <w:p>
      <w:pPr>
        <w:widowControl w:val="0"/>
        <w:autoSpaceDE w:val="0"/>
        <w:autoSpaceDN w:val="0"/>
        <w:adjustRightInd w:val="0"/>
        <w:spacing w:line="480" w:lineRule="auto"/>
        <w:ind w:firstLine="481" w:firstLineChars="200"/>
        <w:jc w:val="left"/>
        <w:rPr>
          <w:rFonts w:hint="default" w:hAnsi="宋体"/>
          <w:color w:val="auto"/>
          <w:sz w:val="24"/>
        </w:rPr>
      </w:pPr>
      <w:r>
        <w:rPr>
          <w:rFonts w:hint="default" w:hAnsi="宋体"/>
          <w:b/>
          <w:color w:val="auto"/>
          <w:sz w:val="24"/>
        </w:rPr>
        <w:t>2</w:t>
      </w:r>
      <w:r>
        <w:rPr>
          <w:rFonts w:hAnsi="宋体"/>
          <w:b/>
          <w:color w:val="auto"/>
          <w:sz w:val="24"/>
        </w:rPr>
        <w:t xml:space="preserve"> </w:t>
      </w:r>
      <w:r>
        <w:rPr>
          <w:rFonts w:hint="default" w:hAnsi="宋体"/>
          <w:color w:val="auto"/>
          <w:sz w:val="24"/>
        </w:rPr>
        <w:t xml:space="preserve"> </w:t>
      </w:r>
      <w:r>
        <w:rPr>
          <w:rFonts w:hAnsi="宋体"/>
          <w:color w:val="auto"/>
          <w:sz w:val="24"/>
        </w:rPr>
        <w:t xml:space="preserve"> 除加装电梯井道外，加装电梯不应降低相邻建筑原有的日照水平，或应符合国家现行相关标准对日照的规定；</w:t>
      </w:r>
    </w:p>
    <w:p>
      <w:pPr>
        <w:widowControl w:val="0"/>
        <w:autoSpaceDE w:val="0"/>
        <w:autoSpaceDN w:val="0"/>
        <w:adjustRightInd w:val="0"/>
        <w:spacing w:line="480" w:lineRule="auto"/>
        <w:ind w:firstLine="481" w:firstLineChars="200"/>
        <w:jc w:val="left"/>
        <w:rPr>
          <w:rFonts w:hint="default" w:hAnsi="宋体"/>
          <w:color w:val="auto"/>
          <w:sz w:val="24"/>
        </w:rPr>
      </w:pPr>
      <w:r>
        <w:rPr>
          <w:rFonts w:hint="default" w:hAnsi="宋体"/>
          <w:b/>
          <w:color w:val="auto"/>
          <w:sz w:val="24"/>
        </w:rPr>
        <w:t>3</w:t>
      </w:r>
      <w:r>
        <w:rPr>
          <w:rFonts w:hint="default" w:hAnsi="宋体"/>
          <w:color w:val="auto"/>
          <w:sz w:val="24"/>
        </w:rPr>
        <w:t xml:space="preserve"> </w:t>
      </w:r>
      <w:r>
        <w:rPr>
          <w:rFonts w:hAnsi="宋体"/>
          <w:color w:val="auto"/>
          <w:sz w:val="24"/>
        </w:rPr>
        <w:t xml:space="preserve">  除符合上述条件外，加装电梯尚宜符合现行国家和宁夏地方标准中对于建筑间距的相关规定。</w:t>
      </w:r>
    </w:p>
    <w:p>
      <w:pPr>
        <w:widowControl w:val="0"/>
        <w:autoSpaceDE w:val="0"/>
        <w:autoSpaceDN w:val="0"/>
        <w:adjustRightInd w:val="0"/>
        <w:spacing w:line="480" w:lineRule="auto"/>
        <w:jc w:val="left"/>
        <w:rPr>
          <w:rFonts w:hint="default" w:hAnsi="宋体"/>
          <w:color w:val="auto"/>
          <w:sz w:val="24"/>
        </w:rPr>
      </w:pPr>
      <w:r>
        <w:rPr>
          <w:rFonts w:hint="default" w:hAnsi="宋体"/>
          <w:b/>
          <w:color w:val="auto"/>
          <w:sz w:val="24"/>
        </w:rPr>
        <w:t>4.1.3</w:t>
      </w:r>
      <w:r>
        <w:rPr>
          <w:rFonts w:hint="default" w:hAnsi="宋体"/>
          <w:color w:val="auto"/>
          <w:sz w:val="24"/>
        </w:rPr>
        <w:t xml:space="preserve"> </w:t>
      </w:r>
      <w:r>
        <w:rPr>
          <w:rFonts w:hAnsi="宋体"/>
          <w:color w:val="auto"/>
          <w:sz w:val="24"/>
        </w:rPr>
        <w:t xml:space="preserve"> 既有住宅加装电梯后，居住小区道路应符合以下要求：</w:t>
      </w:r>
      <w:r>
        <w:rPr>
          <w:rFonts w:hint="default" w:hAnsi="宋体"/>
          <w:color w:val="auto"/>
          <w:sz w:val="24"/>
        </w:rPr>
        <w:t xml:space="preserve"> </w:t>
      </w:r>
    </w:p>
    <w:p>
      <w:pPr>
        <w:widowControl w:val="0"/>
        <w:autoSpaceDE w:val="0"/>
        <w:autoSpaceDN w:val="0"/>
        <w:adjustRightInd w:val="0"/>
        <w:spacing w:line="480" w:lineRule="auto"/>
        <w:ind w:firstLine="481" w:firstLineChars="200"/>
        <w:jc w:val="left"/>
        <w:rPr>
          <w:rFonts w:hint="default" w:hAnsi="宋体"/>
          <w:color w:val="auto"/>
          <w:sz w:val="24"/>
        </w:rPr>
      </w:pPr>
      <w:r>
        <w:rPr>
          <w:rFonts w:hint="default" w:hAnsi="宋体"/>
          <w:b/>
          <w:color w:val="auto"/>
          <w:sz w:val="24"/>
        </w:rPr>
        <w:t>1</w:t>
      </w:r>
      <w:r>
        <w:rPr>
          <w:rFonts w:hAnsi="宋体"/>
          <w:b/>
          <w:color w:val="auto"/>
          <w:sz w:val="24"/>
        </w:rPr>
        <w:t xml:space="preserve"> </w:t>
      </w:r>
      <w:r>
        <w:rPr>
          <w:rFonts w:hAnsi="宋体"/>
          <w:color w:val="auto"/>
          <w:sz w:val="24"/>
        </w:rPr>
        <w:t xml:space="preserve"> </w:t>
      </w:r>
      <w:r>
        <w:rPr>
          <w:rFonts w:hint="default" w:hAnsi="宋体"/>
          <w:color w:val="auto"/>
          <w:sz w:val="24"/>
        </w:rPr>
        <w:t xml:space="preserve"> </w:t>
      </w:r>
      <w:r>
        <w:rPr>
          <w:rFonts w:hAnsi="宋体"/>
          <w:color w:val="auto"/>
          <w:sz w:val="24"/>
        </w:rPr>
        <w:t>既有住宅加装电梯不应降低消防车原有通行条件；</w:t>
      </w:r>
    </w:p>
    <w:p>
      <w:pPr>
        <w:widowControl w:val="0"/>
        <w:autoSpaceDE w:val="0"/>
        <w:autoSpaceDN w:val="0"/>
        <w:adjustRightInd w:val="0"/>
        <w:spacing w:line="480" w:lineRule="auto"/>
        <w:ind w:firstLine="481" w:firstLineChars="200"/>
        <w:jc w:val="left"/>
        <w:rPr>
          <w:rFonts w:hint="default" w:hAnsi="宋体"/>
          <w:color w:val="auto"/>
          <w:sz w:val="24"/>
        </w:rPr>
      </w:pPr>
      <w:r>
        <w:rPr>
          <w:rFonts w:hint="default" w:hAnsi="宋体"/>
          <w:b/>
          <w:color w:val="auto"/>
          <w:sz w:val="24"/>
        </w:rPr>
        <w:t xml:space="preserve">2 </w:t>
      </w:r>
      <w:r>
        <w:rPr>
          <w:rFonts w:hAnsi="宋体"/>
          <w:b/>
          <w:color w:val="auto"/>
          <w:sz w:val="24"/>
        </w:rPr>
        <w:t xml:space="preserve">  </w:t>
      </w:r>
      <w:r>
        <w:rPr>
          <w:rFonts w:hAnsi="宋体"/>
          <w:color w:val="auto"/>
          <w:sz w:val="24"/>
        </w:rPr>
        <w:t>当道路为附属</w:t>
      </w:r>
      <w:r>
        <w:rPr>
          <w:rFonts w:hAnsi="宋体"/>
          <w:color w:val="auto"/>
          <w:sz w:val="24"/>
        </w:rPr>
        <w:t>道路时，其宽度宜满足国家现行标准《城市居住区规划设计标准》</w:t>
      </w:r>
      <w:r>
        <w:rPr>
          <w:rFonts w:hint="default" w:hAnsi="宋体"/>
          <w:color w:val="auto"/>
          <w:sz w:val="24"/>
        </w:rPr>
        <w:t xml:space="preserve">GB50180 </w:t>
      </w:r>
      <w:r>
        <w:rPr>
          <w:rFonts w:hAnsi="宋体"/>
          <w:color w:val="auto"/>
          <w:sz w:val="24"/>
        </w:rPr>
        <w:t>的要求；若原道路宽度不满足该标准要求，不应再减少其宽度。</w:t>
      </w:r>
      <w:r>
        <w:rPr>
          <w:rFonts w:hint="default" w:hAnsi="宋体"/>
          <w:color w:val="auto"/>
          <w:sz w:val="24"/>
        </w:rPr>
        <w:t xml:space="preserve"> </w:t>
      </w:r>
    </w:p>
    <w:p>
      <w:pPr>
        <w:widowControl w:val="0"/>
        <w:autoSpaceDE w:val="0"/>
        <w:autoSpaceDN w:val="0"/>
        <w:adjustRightInd w:val="0"/>
        <w:spacing w:line="480" w:lineRule="auto"/>
        <w:jc w:val="left"/>
        <w:rPr>
          <w:rFonts w:hint="default" w:hAnsi="宋体"/>
          <w:color w:val="auto"/>
          <w:sz w:val="24"/>
        </w:rPr>
      </w:pPr>
      <w:r>
        <w:rPr>
          <w:rFonts w:hint="default" w:hAnsi="宋体"/>
          <w:b/>
          <w:color w:val="auto"/>
          <w:sz w:val="24"/>
        </w:rPr>
        <w:t>4.1.4</w:t>
      </w:r>
      <w:r>
        <w:rPr>
          <w:rFonts w:hAnsi="宋体"/>
          <w:b/>
          <w:color w:val="auto"/>
          <w:sz w:val="24"/>
        </w:rPr>
        <w:t xml:space="preserve"> </w:t>
      </w:r>
      <w:r>
        <w:rPr>
          <w:rFonts w:hint="default" w:hAnsi="宋体"/>
          <w:color w:val="auto"/>
          <w:sz w:val="24"/>
        </w:rPr>
        <w:t xml:space="preserve"> </w:t>
      </w:r>
      <w:r>
        <w:rPr>
          <w:rFonts w:hAnsi="宋体"/>
          <w:color w:val="auto"/>
          <w:sz w:val="24"/>
        </w:rPr>
        <w:t>既有住宅加装电梯在位置选择和平面布置设计时，应充分考虑拟加装电梯位置周边道路、绿化、景观、机动车通行和停车位、出入口、周边居民私密性、</w:t>
      </w:r>
      <w:r>
        <w:rPr>
          <w:rFonts w:hint="default" w:hAnsi="宋体"/>
          <w:color w:val="auto"/>
          <w:sz w:val="24"/>
        </w:rPr>
        <w:t xml:space="preserve"> </w:t>
      </w:r>
      <w:r>
        <w:rPr>
          <w:rFonts w:hAnsi="宋体"/>
          <w:color w:val="auto"/>
          <w:sz w:val="24"/>
        </w:rPr>
        <w:t>安全防盗等因素，合理规划，尽可能减少对周边建筑及居住小区环境的影响。</w:t>
      </w:r>
    </w:p>
    <w:p>
      <w:pPr>
        <w:widowControl w:val="0"/>
        <w:autoSpaceDE w:val="0"/>
        <w:autoSpaceDN w:val="0"/>
        <w:adjustRightInd w:val="0"/>
        <w:spacing w:line="480" w:lineRule="auto"/>
        <w:jc w:val="left"/>
        <w:rPr>
          <w:rFonts w:hint="default" w:hAnsi="宋体"/>
          <w:color w:val="auto"/>
          <w:sz w:val="24"/>
        </w:rPr>
      </w:pPr>
      <w:r>
        <w:rPr>
          <w:rFonts w:hint="default" w:hAnsi="宋体"/>
          <w:b/>
          <w:color w:val="auto"/>
          <w:sz w:val="24"/>
        </w:rPr>
        <w:t>4.1.5</w:t>
      </w:r>
      <w:r>
        <w:rPr>
          <w:rFonts w:hAnsi="宋体"/>
          <w:b/>
          <w:color w:val="auto"/>
          <w:sz w:val="24"/>
        </w:rPr>
        <w:t xml:space="preserve"> </w:t>
      </w:r>
      <w:r>
        <w:rPr>
          <w:rFonts w:hint="default" w:hAnsi="宋体"/>
          <w:color w:val="auto"/>
          <w:sz w:val="24"/>
        </w:rPr>
        <w:t xml:space="preserve"> </w:t>
      </w:r>
      <w:r>
        <w:rPr>
          <w:rFonts w:hAnsi="宋体"/>
          <w:color w:val="auto"/>
          <w:sz w:val="24"/>
        </w:rPr>
        <w:t>既有住宅加装电梯建筑布置方案应合理避让地下管线；当不能避让时，应</w:t>
      </w:r>
      <w:r>
        <w:rPr>
          <w:rFonts w:hint="default" w:hAnsi="宋体"/>
          <w:color w:val="auto"/>
          <w:sz w:val="24"/>
        </w:rPr>
        <w:t xml:space="preserve"> </w:t>
      </w:r>
      <w:r>
        <w:rPr>
          <w:rFonts w:hAnsi="宋体"/>
          <w:color w:val="auto"/>
          <w:sz w:val="24"/>
        </w:rPr>
        <w:t>按相关规范规定挪移管线或采取电梯基础跨接等措施保证地下管线的正常使用。</w:t>
      </w:r>
      <w:r>
        <w:rPr>
          <w:rFonts w:hint="default" w:hAnsi="宋体"/>
          <w:color w:val="auto"/>
          <w:sz w:val="24"/>
        </w:rPr>
        <w:t xml:space="preserve"> </w:t>
      </w:r>
    </w:p>
    <w:p>
      <w:pPr>
        <w:widowControl w:val="0"/>
        <w:autoSpaceDE w:val="0"/>
        <w:autoSpaceDN w:val="0"/>
        <w:adjustRightInd w:val="0"/>
        <w:spacing w:line="480" w:lineRule="auto"/>
        <w:jc w:val="left"/>
        <w:rPr>
          <w:rFonts w:hint="default" w:ascii="宋体"/>
          <w:color w:val="auto"/>
          <w:kern w:val="0"/>
          <w:sz w:val="24"/>
        </w:rPr>
      </w:pPr>
      <w:r>
        <w:rPr>
          <w:rFonts w:hint="default" w:hAnsi="宋体"/>
          <w:b/>
          <w:color w:val="auto"/>
          <w:sz w:val="24"/>
        </w:rPr>
        <w:t>4.1.6</w:t>
      </w:r>
      <w:r>
        <w:rPr>
          <w:rFonts w:hAnsi="宋体"/>
          <w:b/>
          <w:color w:val="auto"/>
          <w:sz w:val="24"/>
        </w:rPr>
        <w:t xml:space="preserve"> </w:t>
      </w:r>
      <w:r>
        <w:rPr>
          <w:rFonts w:hint="default" w:hAnsi="宋体"/>
          <w:color w:val="auto"/>
          <w:sz w:val="24"/>
        </w:rPr>
        <w:t xml:space="preserve"> </w:t>
      </w:r>
      <w:r>
        <w:rPr>
          <w:rFonts w:hAnsi="宋体"/>
          <w:color w:val="auto"/>
          <w:sz w:val="24"/>
        </w:rPr>
        <w:t>既有住宅加装电梯方案图及施工图中，均应包含实施加装电梯的既有住宅所在区域的总平面图。总平面图中应注明该住宅加装电梯后的新增建筑面积，并应注明该住宅加装的电梯与相邻建筑的位置关系以及道路宽度。</w:t>
      </w:r>
    </w:p>
    <w:p>
      <w:pPr>
        <w:pStyle w:val="4"/>
        <w:tabs>
          <w:tab w:val="left" w:pos="4837"/>
        </w:tabs>
        <w:kinsoku w:val="0"/>
        <w:overflowPunct w:val="0"/>
        <w:spacing w:before="208"/>
        <w:rPr>
          <w:rFonts w:hint="default" w:ascii="黑体" w:eastAsia="黑体"/>
          <w:color w:val="auto"/>
        </w:rPr>
      </w:pPr>
      <w:r>
        <w:rPr>
          <w:rFonts w:ascii="黑体" w:eastAsia="黑体"/>
          <w:color w:val="auto"/>
        </w:rPr>
        <w:t>4.2 建 筑</w:t>
      </w:r>
    </w:p>
    <w:p>
      <w:pPr>
        <w:rPr>
          <w:rFonts w:hint="default"/>
          <w:color w:val="auto"/>
        </w:rPr>
      </w:pPr>
    </w:p>
    <w:p>
      <w:pPr>
        <w:widowControl w:val="0"/>
        <w:autoSpaceDE w:val="0"/>
        <w:autoSpaceDN w:val="0"/>
        <w:adjustRightInd w:val="0"/>
        <w:spacing w:line="480" w:lineRule="auto"/>
        <w:jc w:val="left"/>
        <w:rPr>
          <w:rFonts w:hint="default" w:hAnsi="宋体"/>
          <w:color w:val="auto"/>
          <w:sz w:val="24"/>
        </w:rPr>
      </w:pPr>
      <w:bookmarkStart w:id="6" w:name="_bookmark6"/>
      <w:bookmarkEnd w:id="6"/>
      <w:r>
        <w:rPr>
          <w:rFonts w:hint="default" w:hAnsi="宋体"/>
          <w:b/>
          <w:color w:val="auto"/>
          <w:sz w:val="24"/>
        </w:rPr>
        <w:t>4.2.1</w:t>
      </w:r>
      <w:r>
        <w:rPr>
          <w:rFonts w:hAnsi="宋体"/>
          <w:b/>
          <w:color w:val="auto"/>
          <w:sz w:val="24"/>
        </w:rPr>
        <w:t xml:space="preserve">  </w:t>
      </w:r>
      <w:r>
        <w:rPr>
          <w:rFonts w:hint="default" w:hAnsi="宋体"/>
          <w:color w:val="auto"/>
          <w:sz w:val="24"/>
        </w:rPr>
        <w:t xml:space="preserve"> </w:t>
      </w:r>
      <w:r>
        <w:rPr>
          <w:rFonts w:hAnsi="宋体"/>
          <w:color w:val="auto"/>
          <w:sz w:val="24"/>
        </w:rPr>
        <w:t>既有住宅加装电梯时根据住宅现状条件和居民需求选择适宜的电梯设置位置、出入口位置、停靠方式、电梯载重量和电梯井道等新增建筑的布置。宜选用无机房电梯。当条件具备时宜优先选择平层停靠方案。</w:t>
      </w:r>
    </w:p>
    <w:p>
      <w:pPr>
        <w:widowControl w:val="0"/>
        <w:autoSpaceDE w:val="0"/>
        <w:autoSpaceDN w:val="0"/>
        <w:adjustRightInd w:val="0"/>
        <w:spacing w:line="480" w:lineRule="auto"/>
        <w:jc w:val="left"/>
        <w:rPr>
          <w:rFonts w:hint="default" w:hAnsi="宋体"/>
          <w:color w:val="auto"/>
          <w:sz w:val="24"/>
        </w:rPr>
      </w:pPr>
      <w:r>
        <w:rPr>
          <w:rFonts w:hint="default" w:hAnsi="宋体"/>
          <w:b/>
          <w:color w:val="auto"/>
          <w:sz w:val="24"/>
        </w:rPr>
        <w:t>4.2.2</w:t>
      </w:r>
      <w:r>
        <w:rPr>
          <w:rFonts w:hint="default" w:hAnsi="宋体"/>
          <w:color w:val="auto"/>
          <w:sz w:val="24"/>
        </w:rPr>
        <w:t xml:space="preserve"> </w:t>
      </w:r>
      <w:r>
        <w:rPr>
          <w:rFonts w:hAnsi="宋体"/>
          <w:color w:val="auto"/>
          <w:sz w:val="24"/>
        </w:rPr>
        <w:t xml:space="preserve">  既有住宅加装电梯时单元</w:t>
      </w:r>
      <w:r>
        <w:rPr>
          <w:rFonts w:hint="default" w:hAnsi="宋体"/>
          <w:color w:val="auto"/>
          <w:sz w:val="24"/>
        </w:rPr>
        <w:t xml:space="preserve"> (</w:t>
      </w:r>
      <w:r>
        <w:rPr>
          <w:rFonts w:hAnsi="宋体"/>
          <w:color w:val="auto"/>
          <w:sz w:val="24"/>
        </w:rPr>
        <w:t>首层候梯厅</w:t>
      </w:r>
      <w:r>
        <w:rPr>
          <w:rFonts w:hint="default" w:hAnsi="宋体"/>
          <w:color w:val="auto"/>
          <w:sz w:val="24"/>
        </w:rPr>
        <w:t>)</w:t>
      </w:r>
      <w:r>
        <w:rPr>
          <w:rFonts w:hAnsi="宋体"/>
          <w:color w:val="auto"/>
          <w:sz w:val="24"/>
        </w:rPr>
        <w:t>出入口的基本要求：</w:t>
      </w:r>
      <w:r>
        <w:rPr>
          <w:rFonts w:hint="default" w:hAnsi="宋体"/>
          <w:color w:val="auto"/>
          <w:sz w:val="24"/>
        </w:rPr>
        <w:t xml:space="preserve"> </w:t>
      </w:r>
    </w:p>
    <w:p>
      <w:pPr>
        <w:widowControl w:val="0"/>
        <w:autoSpaceDE w:val="0"/>
        <w:autoSpaceDN w:val="0"/>
        <w:adjustRightInd w:val="0"/>
        <w:spacing w:line="480" w:lineRule="auto"/>
        <w:ind w:firstLine="481" w:firstLineChars="200"/>
        <w:jc w:val="left"/>
        <w:rPr>
          <w:rFonts w:hint="default" w:hAnsi="宋体"/>
          <w:color w:val="auto"/>
          <w:sz w:val="24"/>
        </w:rPr>
      </w:pPr>
      <w:r>
        <w:rPr>
          <w:rFonts w:hint="default" w:hAnsi="宋体"/>
          <w:b/>
          <w:color w:val="auto"/>
          <w:sz w:val="24"/>
        </w:rPr>
        <w:t>1</w:t>
      </w:r>
      <w:r>
        <w:rPr>
          <w:rFonts w:hint="default" w:hAnsi="宋体"/>
          <w:color w:val="auto"/>
          <w:sz w:val="24"/>
        </w:rPr>
        <w:t xml:space="preserve"> </w:t>
      </w:r>
      <w:r>
        <w:rPr>
          <w:rFonts w:hAnsi="宋体"/>
          <w:color w:val="auto"/>
          <w:sz w:val="24"/>
        </w:rPr>
        <w:t xml:space="preserve"> 交通流线应简洁顺畅，利于人员疏散；</w:t>
      </w:r>
      <w:r>
        <w:rPr>
          <w:rFonts w:hint="default" w:hAnsi="宋体"/>
          <w:color w:val="auto"/>
          <w:sz w:val="24"/>
        </w:rPr>
        <w:t xml:space="preserve"> </w:t>
      </w:r>
    </w:p>
    <w:p>
      <w:pPr>
        <w:widowControl w:val="0"/>
        <w:autoSpaceDE w:val="0"/>
        <w:autoSpaceDN w:val="0"/>
        <w:adjustRightInd w:val="0"/>
        <w:spacing w:line="480" w:lineRule="auto"/>
        <w:ind w:firstLine="481" w:firstLineChars="200"/>
        <w:jc w:val="left"/>
        <w:rPr>
          <w:rFonts w:hint="default" w:hAnsi="宋体"/>
          <w:color w:val="auto"/>
          <w:sz w:val="24"/>
        </w:rPr>
      </w:pPr>
      <w:r>
        <w:rPr>
          <w:rFonts w:hint="default" w:hAnsi="宋体"/>
          <w:b/>
          <w:color w:val="auto"/>
          <w:sz w:val="24"/>
        </w:rPr>
        <w:t>2</w:t>
      </w:r>
      <w:r>
        <w:rPr>
          <w:rFonts w:hint="default" w:hAnsi="宋体"/>
          <w:color w:val="auto"/>
          <w:sz w:val="24"/>
        </w:rPr>
        <w:t xml:space="preserve"> </w:t>
      </w:r>
      <w:r>
        <w:rPr>
          <w:rFonts w:hAnsi="宋体"/>
          <w:color w:val="auto"/>
          <w:sz w:val="24"/>
        </w:rPr>
        <w:t xml:space="preserve"> 应按无障碍要求设计；</w:t>
      </w:r>
    </w:p>
    <w:p>
      <w:pPr>
        <w:widowControl w:val="0"/>
        <w:autoSpaceDE w:val="0"/>
        <w:autoSpaceDN w:val="0"/>
        <w:adjustRightInd w:val="0"/>
        <w:spacing w:line="480" w:lineRule="auto"/>
        <w:ind w:firstLine="481" w:firstLineChars="200"/>
        <w:jc w:val="left"/>
        <w:rPr>
          <w:rFonts w:hint="default" w:hAnsi="宋体"/>
          <w:color w:val="auto"/>
          <w:sz w:val="24"/>
        </w:rPr>
      </w:pPr>
      <w:r>
        <w:rPr>
          <w:rFonts w:hAnsi="宋体"/>
          <w:b/>
          <w:bCs/>
          <w:color w:val="auto"/>
          <w:sz w:val="24"/>
        </w:rPr>
        <w:t>3</w:t>
      </w:r>
      <w:r>
        <w:rPr>
          <w:rFonts w:hAnsi="宋体"/>
          <w:color w:val="auto"/>
          <w:sz w:val="24"/>
        </w:rPr>
        <w:t xml:space="preserve"> 不宜紧邻车行道设置，若因条件限制需紧邻车行</w:t>
      </w:r>
      <w:r>
        <w:rPr>
          <w:rFonts w:hAnsi="宋体"/>
          <w:color w:val="auto"/>
          <w:sz w:val="24"/>
        </w:rPr>
        <w:t>道设置时，应设防护栏等安全防护措施，并宜在车行</w:t>
      </w:r>
      <w:r>
        <w:rPr>
          <w:rFonts w:hAnsi="宋体"/>
          <w:color w:val="auto"/>
          <w:sz w:val="24"/>
        </w:rPr>
        <w:t>道设置警示标志</w:t>
      </w:r>
      <w:r>
        <w:rPr>
          <w:rFonts w:hAnsi="宋体"/>
          <w:color w:val="auto"/>
          <w:sz w:val="24"/>
        </w:rPr>
        <w:t>和减速带；</w:t>
      </w:r>
    </w:p>
    <w:p>
      <w:pPr>
        <w:widowControl w:val="0"/>
        <w:autoSpaceDE w:val="0"/>
        <w:autoSpaceDN w:val="0"/>
        <w:adjustRightInd w:val="0"/>
        <w:spacing w:line="480" w:lineRule="auto"/>
        <w:ind w:firstLine="481" w:firstLineChars="200"/>
        <w:jc w:val="left"/>
        <w:rPr>
          <w:rFonts w:hint="default" w:hAnsi="宋体"/>
          <w:color w:val="auto"/>
          <w:sz w:val="24"/>
        </w:rPr>
      </w:pPr>
      <w:r>
        <w:rPr>
          <w:rFonts w:hAnsi="宋体"/>
          <w:b/>
          <w:color w:val="auto"/>
          <w:sz w:val="24"/>
        </w:rPr>
        <w:t>4</w:t>
      </w:r>
      <w:r>
        <w:rPr>
          <w:rFonts w:hAnsi="宋体"/>
          <w:color w:val="auto"/>
          <w:sz w:val="24"/>
        </w:rPr>
        <w:t xml:space="preserve"> 位于阳台、外廊及开敞楼梯平台下部的单元</w:t>
      </w:r>
      <w:r>
        <w:rPr>
          <w:rFonts w:hint="default" w:hAnsi="宋体"/>
          <w:color w:val="auto"/>
          <w:sz w:val="24"/>
        </w:rPr>
        <w:t xml:space="preserve"> (</w:t>
      </w:r>
      <w:r>
        <w:rPr>
          <w:rFonts w:hAnsi="宋体"/>
          <w:color w:val="auto"/>
          <w:sz w:val="24"/>
        </w:rPr>
        <w:t>首层候梯厅</w:t>
      </w:r>
      <w:r>
        <w:rPr>
          <w:rFonts w:hint="default" w:hAnsi="宋体"/>
          <w:color w:val="auto"/>
          <w:sz w:val="24"/>
        </w:rPr>
        <w:t>)</w:t>
      </w:r>
      <w:r>
        <w:rPr>
          <w:rFonts w:hAnsi="宋体"/>
          <w:color w:val="auto"/>
          <w:sz w:val="24"/>
        </w:rPr>
        <w:t>出入口，应采取防物体高空坠落伤人的安全措施；</w:t>
      </w:r>
    </w:p>
    <w:p>
      <w:pPr>
        <w:widowControl w:val="0"/>
        <w:autoSpaceDE w:val="0"/>
        <w:autoSpaceDN w:val="0"/>
        <w:adjustRightInd w:val="0"/>
        <w:spacing w:line="480" w:lineRule="auto"/>
        <w:ind w:firstLine="481" w:firstLineChars="200"/>
        <w:jc w:val="left"/>
        <w:rPr>
          <w:rFonts w:hint="default" w:hAnsi="宋体"/>
          <w:color w:val="auto"/>
          <w:sz w:val="24"/>
          <w:szCs w:val="24"/>
        </w:rPr>
      </w:pPr>
      <w:r>
        <w:rPr>
          <w:rFonts w:hAnsi="宋体"/>
          <w:b/>
          <w:color w:val="auto"/>
          <w:sz w:val="24"/>
        </w:rPr>
        <w:t>5</w:t>
      </w:r>
      <w:r>
        <w:rPr>
          <w:rFonts w:hint="default" w:hAnsi="宋体"/>
          <w:b/>
          <w:color w:val="auto"/>
          <w:sz w:val="24"/>
        </w:rPr>
        <w:t xml:space="preserve"> </w:t>
      </w:r>
      <w:r>
        <w:rPr>
          <w:rFonts w:hAnsi="宋体"/>
          <w:color w:val="auto"/>
          <w:sz w:val="24"/>
        </w:rPr>
        <w:t xml:space="preserve"> </w:t>
      </w:r>
      <w:r>
        <w:rPr>
          <w:rFonts w:hAnsi="宋体"/>
          <w:color w:val="auto"/>
          <w:sz w:val="24"/>
          <w:szCs w:val="24"/>
        </w:rPr>
        <w:t xml:space="preserve"> </w:t>
      </w:r>
      <w:r>
        <w:rPr>
          <w:rFonts w:hAnsi="宋体"/>
          <w:color w:val="auto"/>
          <w:sz w:val="24"/>
        </w:rPr>
        <w:t>应采取防止室外雨水侵入候梯厅及电梯井道的挡水和排水的措施；</w:t>
      </w:r>
    </w:p>
    <w:p>
      <w:pPr>
        <w:widowControl w:val="0"/>
        <w:autoSpaceDE w:val="0"/>
        <w:autoSpaceDN w:val="0"/>
        <w:adjustRightInd w:val="0"/>
        <w:spacing w:line="480" w:lineRule="auto"/>
        <w:ind w:firstLine="481" w:firstLineChars="200"/>
        <w:jc w:val="left"/>
        <w:rPr>
          <w:rFonts w:hint="default" w:hAnsi="宋体"/>
          <w:color w:val="auto"/>
          <w:sz w:val="24"/>
        </w:rPr>
      </w:pPr>
      <w:r>
        <w:rPr>
          <w:rFonts w:hAnsi="宋体"/>
          <w:b/>
          <w:color w:val="auto"/>
          <w:sz w:val="24"/>
        </w:rPr>
        <w:t>6</w:t>
      </w:r>
      <w:r>
        <w:rPr>
          <w:rFonts w:hint="default" w:hAnsi="宋体"/>
          <w:b/>
          <w:color w:val="auto"/>
          <w:sz w:val="24"/>
        </w:rPr>
        <w:t xml:space="preserve"> </w:t>
      </w:r>
      <w:r>
        <w:rPr>
          <w:rFonts w:hAnsi="宋体"/>
          <w:color w:val="auto"/>
          <w:sz w:val="24"/>
        </w:rPr>
        <w:t xml:space="preserve"> 电梯应满足无障碍设计要求，条件允许时选择可容纳担架的电梯。</w:t>
      </w:r>
    </w:p>
    <w:p>
      <w:pPr>
        <w:widowControl w:val="0"/>
        <w:autoSpaceDE w:val="0"/>
        <w:autoSpaceDN w:val="0"/>
        <w:adjustRightInd w:val="0"/>
        <w:spacing w:line="480" w:lineRule="auto"/>
        <w:jc w:val="left"/>
        <w:rPr>
          <w:rFonts w:hint="default" w:hAnsi="宋体"/>
          <w:color w:val="auto"/>
          <w:sz w:val="24"/>
        </w:rPr>
      </w:pPr>
      <w:r>
        <w:rPr>
          <w:rFonts w:hint="default" w:hAnsi="宋体"/>
          <w:b/>
          <w:color w:val="auto"/>
          <w:sz w:val="24"/>
        </w:rPr>
        <w:t>4.2.3</w:t>
      </w:r>
      <w:r>
        <w:rPr>
          <w:rFonts w:hint="default" w:hAnsi="宋体"/>
          <w:color w:val="auto"/>
          <w:sz w:val="24"/>
        </w:rPr>
        <w:t xml:space="preserve"> </w:t>
      </w:r>
      <w:r>
        <w:rPr>
          <w:rFonts w:hAnsi="宋体"/>
          <w:color w:val="auto"/>
          <w:sz w:val="24"/>
        </w:rPr>
        <w:t xml:space="preserve"> </w:t>
      </w:r>
      <w:r>
        <w:rPr>
          <w:rFonts w:hint="default" w:hAnsi="宋体"/>
          <w:color w:val="auto"/>
          <w:sz w:val="24"/>
        </w:rPr>
        <w:t xml:space="preserve"> </w:t>
      </w:r>
      <w:r>
        <w:rPr>
          <w:color w:val="auto"/>
          <w:spacing w:val="-1"/>
          <w:sz w:val="24"/>
        </w:rPr>
        <w:t>既有住宅加装电梯新增的屋面</w:t>
      </w:r>
      <w:r>
        <w:rPr>
          <w:rFonts w:hAnsi="宋体"/>
          <w:color w:val="auto"/>
          <w:sz w:val="24"/>
        </w:rPr>
        <w:t>应为有组织排水。</w:t>
      </w:r>
      <w:r>
        <w:rPr>
          <w:color w:val="auto"/>
          <w:spacing w:val="-1"/>
          <w:sz w:val="24"/>
        </w:rPr>
        <w:t>电梯底坑、</w:t>
      </w:r>
      <w:r>
        <w:rPr>
          <w:rFonts w:hAnsi="宋体"/>
          <w:color w:val="auto"/>
          <w:sz w:val="24"/>
        </w:rPr>
        <w:t>电梯井壁和主体结构连接处</w:t>
      </w:r>
      <w:r>
        <w:rPr>
          <w:color w:val="auto"/>
          <w:spacing w:val="-1"/>
          <w:sz w:val="24"/>
        </w:rPr>
        <w:t>应进行防水设计，防水等级不应低于Ⅱ级。</w:t>
      </w:r>
    </w:p>
    <w:p>
      <w:pPr>
        <w:widowControl w:val="0"/>
        <w:autoSpaceDE w:val="0"/>
        <w:autoSpaceDN w:val="0"/>
        <w:adjustRightInd w:val="0"/>
        <w:spacing w:line="480" w:lineRule="auto"/>
        <w:jc w:val="left"/>
        <w:rPr>
          <w:rFonts w:hint="default" w:hAnsi="宋体"/>
          <w:color w:val="auto"/>
          <w:sz w:val="24"/>
        </w:rPr>
      </w:pPr>
      <w:r>
        <w:rPr>
          <w:rFonts w:hint="default" w:hAnsi="宋体"/>
          <w:b/>
          <w:color w:val="auto"/>
          <w:sz w:val="24"/>
        </w:rPr>
        <w:t>4.2.</w:t>
      </w:r>
      <w:r>
        <w:rPr>
          <w:rFonts w:hAnsi="宋体"/>
          <w:b/>
          <w:color w:val="auto"/>
          <w:sz w:val="24"/>
        </w:rPr>
        <w:t>4</w:t>
      </w:r>
      <w:r>
        <w:rPr>
          <w:rFonts w:hint="default" w:hAnsi="宋体"/>
          <w:b/>
          <w:color w:val="auto"/>
          <w:sz w:val="24"/>
        </w:rPr>
        <w:t xml:space="preserve"> </w:t>
      </w:r>
      <w:r>
        <w:rPr>
          <w:rFonts w:hAnsi="宋体"/>
          <w:b/>
          <w:color w:val="auto"/>
          <w:sz w:val="24"/>
        </w:rPr>
        <w:t xml:space="preserve"> </w:t>
      </w:r>
      <w:r>
        <w:rPr>
          <w:rFonts w:hAnsi="宋体"/>
          <w:color w:val="auto"/>
          <w:sz w:val="24"/>
        </w:rPr>
        <w:t>加装的电梯不应紧邻卧室布置。当受条件限制，不得不紧邻兼起居的卧室布置时，应采取隔声、减振的构造措施。</w:t>
      </w:r>
    </w:p>
    <w:p>
      <w:pPr>
        <w:widowControl w:val="0"/>
        <w:autoSpaceDE w:val="0"/>
        <w:autoSpaceDN w:val="0"/>
        <w:adjustRightInd w:val="0"/>
        <w:spacing w:line="480" w:lineRule="auto"/>
        <w:jc w:val="left"/>
        <w:rPr>
          <w:rFonts w:hint="default" w:hAnsi="宋体"/>
          <w:color w:val="auto"/>
          <w:sz w:val="24"/>
        </w:rPr>
      </w:pPr>
      <w:r>
        <w:rPr>
          <w:rFonts w:hint="default" w:hAnsi="宋体"/>
          <w:b/>
          <w:color w:val="auto"/>
          <w:sz w:val="24"/>
        </w:rPr>
        <w:t>4.2.</w:t>
      </w:r>
      <w:r>
        <w:rPr>
          <w:rFonts w:hAnsi="宋体"/>
          <w:b/>
          <w:color w:val="auto"/>
          <w:sz w:val="24"/>
        </w:rPr>
        <w:t>5</w:t>
      </w:r>
      <w:r>
        <w:rPr>
          <w:rFonts w:hAnsi="宋体"/>
          <w:color w:val="auto"/>
          <w:sz w:val="24"/>
        </w:rPr>
        <w:t xml:space="preserve">  既有住宅加装电梯的电梯井道不宜紧邻车行</w:t>
      </w:r>
      <w:r>
        <w:rPr>
          <w:rFonts w:hAnsi="宋体"/>
          <w:color w:val="auto"/>
          <w:sz w:val="24"/>
        </w:rPr>
        <w:t>道。若紧邻车行道，应设置防撞矮墙或防撞护栏等安全防护设施；</w:t>
      </w:r>
    </w:p>
    <w:p>
      <w:pPr>
        <w:widowControl w:val="0"/>
        <w:autoSpaceDE w:val="0"/>
        <w:autoSpaceDN w:val="0"/>
        <w:adjustRightInd w:val="0"/>
        <w:spacing w:line="480" w:lineRule="auto"/>
        <w:jc w:val="left"/>
        <w:rPr>
          <w:rFonts w:hint="default" w:hAnsi="宋体"/>
          <w:color w:val="auto"/>
          <w:sz w:val="24"/>
        </w:rPr>
      </w:pPr>
      <w:r>
        <w:rPr>
          <w:rFonts w:hint="default" w:hAnsi="宋体"/>
          <w:b/>
          <w:color w:val="auto"/>
          <w:sz w:val="24"/>
        </w:rPr>
        <w:t>4.2.</w:t>
      </w:r>
      <w:r>
        <w:rPr>
          <w:rFonts w:hAnsi="宋体"/>
          <w:b/>
          <w:color w:val="auto"/>
          <w:sz w:val="24"/>
        </w:rPr>
        <w:t xml:space="preserve">6 </w:t>
      </w:r>
      <w:r>
        <w:rPr>
          <w:rFonts w:hint="default" w:hAnsi="宋体"/>
          <w:color w:val="auto"/>
          <w:sz w:val="24"/>
        </w:rPr>
        <w:t xml:space="preserve"> </w:t>
      </w:r>
      <w:r>
        <w:rPr>
          <w:rFonts w:hAnsi="宋体"/>
          <w:color w:val="auto"/>
          <w:sz w:val="24"/>
        </w:rPr>
        <w:t>既有住宅加装电梯的电梯井道、候梯厅及连廊等部位应满足防火要求，所用建筑材料应为不燃材料，且应符合现行国家标准《建筑设计防火规范》</w:t>
      </w:r>
      <w:r>
        <w:rPr>
          <w:rFonts w:hint="default" w:hAnsi="宋体"/>
          <w:color w:val="auto"/>
          <w:sz w:val="24"/>
        </w:rPr>
        <w:t xml:space="preserve">GB50016 </w:t>
      </w:r>
      <w:r>
        <w:rPr>
          <w:rFonts w:hAnsi="宋体"/>
          <w:color w:val="auto"/>
          <w:sz w:val="24"/>
        </w:rPr>
        <w:t>的相关规定。</w:t>
      </w:r>
    </w:p>
    <w:p>
      <w:pPr>
        <w:widowControl w:val="0"/>
        <w:autoSpaceDE w:val="0"/>
        <w:autoSpaceDN w:val="0"/>
        <w:adjustRightInd w:val="0"/>
        <w:spacing w:line="480" w:lineRule="auto"/>
        <w:jc w:val="left"/>
        <w:rPr>
          <w:rFonts w:hint="default" w:hAnsi="宋体"/>
          <w:color w:val="auto"/>
          <w:sz w:val="24"/>
        </w:rPr>
      </w:pPr>
      <w:r>
        <w:rPr>
          <w:rFonts w:hint="default" w:hAnsi="宋体"/>
          <w:b/>
          <w:color w:val="auto"/>
          <w:sz w:val="24"/>
        </w:rPr>
        <w:t>4.2.</w:t>
      </w:r>
      <w:r>
        <w:rPr>
          <w:rFonts w:hAnsi="宋体"/>
          <w:b/>
          <w:color w:val="auto"/>
          <w:sz w:val="24"/>
        </w:rPr>
        <w:t>7</w:t>
      </w:r>
      <w:r>
        <w:rPr>
          <w:rFonts w:hint="default" w:hAnsi="宋体"/>
          <w:color w:val="auto"/>
          <w:sz w:val="24"/>
        </w:rPr>
        <w:t xml:space="preserve"> </w:t>
      </w:r>
      <w:r>
        <w:rPr>
          <w:rFonts w:hAnsi="宋体"/>
          <w:color w:val="auto"/>
          <w:sz w:val="24"/>
        </w:rPr>
        <w:t xml:space="preserve"> 既有住宅加装电梯后，每层楼梯间或候梯厅外窗与两侧住宅房间墙体上的</w:t>
      </w:r>
      <w:r>
        <w:rPr>
          <w:rFonts w:hint="default" w:hAnsi="宋体"/>
          <w:color w:val="auto"/>
          <w:sz w:val="24"/>
        </w:rPr>
        <w:t xml:space="preserve"> </w:t>
      </w:r>
      <w:r>
        <w:rPr>
          <w:rFonts w:hAnsi="宋体"/>
          <w:color w:val="auto"/>
          <w:sz w:val="24"/>
        </w:rPr>
        <w:t>门、窗洞口最近边缘的水平距离不应小于</w:t>
      </w:r>
      <w:r>
        <w:rPr>
          <w:rFonts w:hint="default" w:hAnsi="宋体"/>
          <w:color w:val="auto"/>
          <w:sz w:val="24"/>
        </w:rPr>
        <w:t xml:space="preserve"> 1m</w:t>
      </w:r>
      <w:r>
        <w:rPr>
          <w:rFonts w:hAnsi="宋体"/>
          <w:color w:val="auto"/>
          <w:sz w:val="24"/>
        </w:rPr>
        <w:t>。若原有楼梯间外窗与两侧门、</w:t>
      </w:r>
      <w:r>
        <w:rPr>
          <w:rFonts w:hint="default" w:hAnsi="宋体"/>
          <w:color w:val="auto"/>
          <w:sz w:val="24"/>
        </w:rPr>
        <w:t xml:space="preserve"> </w:t>
      </w:r>
      <w:r>
        <w:rPr>
          <w:rFonts w:hAnsi="宋体"/>
          <w:color w:val="auto"/>
          <w:sz w:val="24"/>
        </w:rPr>
        <w:t>窗洞口最近边缘的水平距离不满足</w:t>
      </w:r>
      <w:r>
        <w:rPr>
          <w:rFonts w:hint="default" w:hAnsi="宋体"/>
          <w:color w:val="auto"/>
          <w:sz w:val="24"/>
        </w:rPr>
        <w:t xml:space="preserve"> 1m </w:t>
      </w:r>
      <w:r>
        <w:rPr>
          <w:rFonts w:hAnsi="宋体"/>
          <w:color w:val="auto"/>
          <w:sz w:val="24"/>
        </w:rPr>
        <w:t>时，则不得再减小该距离，且应采取安全防盗的措施。</w:t>
      </w:r>
    </w:p>
    <w:p>
      <w:pPr>
        <w:widowControl w:val="0"/>
        <w:autoSpaceDE w:val="0"/>
        <w:autoSpaceDN w:val="0"/>
        <w:adjustRightInd w:val="0"/>
        <w:spacing w:line="480" w:lineRule="auto"/>
        <w:jc w:val="left"/>
        <w:rPr>
          <w:rFonts w:hint="default" w:hAnsi="宋体"/>
          <w:color w:val="auto"/>
          <w:sz w:val="24"/>
        </w:rPr>
      </w:pPr>
      <w:r>
        <w:rPr>
          <w:rFonts w:hint="default" w:hAnsi="宋体"/>
          <w:b/>
          <w:color w:val="auto"/>
          <w:sz w:val="24"/>
        </w:rPr>
        <w:t>4.2.</w:t>
      </w:r>
      <w:r>
        <w:rPr>
          <w:rFonts w:hAnsi="宋体"/>
          <w:b/>
          <w:color w:val="auto"/>
          <w:sz w:val="24"/>
        </w:rPr>
        <w:t>8</w:t>
      </w:r>
      <w:r>
        <w:rPr>
          <w:rFonts w:hint="default" w:hAnsi="宋体"/>
          <w:color w:val="auto"/>
          <w:sz w:val="24"/>
        </w:rPr>
        <w:t xml:space="preserve"> </w:t>
      </w:r>
      <w:r>
        <w:rPr>
          <w:rFonts w:hAnsi="宋体"/>
          <w:color w:val="auto"/>
          <w:sz w:val="24"/>
        </w:rPr>
        <w:t xml:space="preserve"> 既有住宅加装电梯宜设置封闭候梯厅，并具备自然通风条件；当加装电梯位于既有住宅楼梯间外侧时，应保证加装电梯后楼梯间具备自然通风条件。</w:t>
      </w:r>
    </w:p>
    <w:p>
      <w:pPr>
        <w:widowControl w:val="0"/>
        <w:autoSpaceDE w:val="0"/>
        <w:autoSpaceDN w:val="0"/>
        <w:adjustRightInd w:val="0"/>
        <w:spacing w:line="480" w:lineRule="auto"/>
        <w:jc w:val="left"/>
        <w:rPr>
          <w:rFonts w:hint="default" w:hAnsi="宋体"/>
          <w:color w:val="auto"/>
          <w:sz w:val="24"/>
        </w:rPr>
      </w:pPr>
      <w:r>
        <w:rPr>
          <w:rFonts w:hint="default" w:hAnsi="宋体"/>
          <w:b/>
          <w:color w:val="auto"/>
          <w:sz w:val="24"/>
        </w:rPr>
        <w:t>4.2.</w:t>
      </w:r>
      <w:r>
        <w:rPr>
          <w:rFonts w:hAnsi="宋体"/>
          <w:b/>
          <w:color w:val="auto"/>
          <w:sz w:val="24"/>
        </w:rPr>
        <w:t>9</w:t>
      </w:r>
      <w:r>
        <w:rPr>
          <w:rFonts w:hint="default" w:hAnsi="宋体"/>
          <w:color w:val="auto"/>
          <w:sz w:val="24"/>
        </w:rPr>
        <w:t xml:space="preserve"> </w:t>
      </w:r>
      <w:r>
        <w:rPr>
          <w:rFonts w:hAnsi="宋体"/>
          <w:color w:val="auto"/>
          <w:sz w:val="24"/>
        </w:rPr>
        <w:t xml:space="preserve"> 电梯井道应独立设置，井道内不应敷设与电梯无关的各类管道或线缆。电梯井道壁上除设置电梯门、安全逃生门和通气孔洞外，不应设置其他开口。</w:t>
      </w:r>
    </w:p>
    <w:p>
      <w:pPr>
        <w:widowControl w:val="0"/>
        <w:autoSpaceDE w:val="0"/>
        <w:autoSpaceDN w:val="0"/>
        <w:adjustRightInd w:val="0"/>
        <w:spacing w:line="480" w:lineRule="auto"/>
        <w:jc w:val="left"/>
        <w:rPr>
          <w:rFonts w:hint="default"/>
          <w:color w:val="auto"/>
          <w:spacing w:val="-1"/>
          <w:sz w:val="24"/>
        </w:rPr>
      </w:pPr>
      <w:r>
        <w:rPr>
          <w:rFonts w:hint="default"/>
          <w:b/>
          <w:color w:val="auto"/>
          <w:spacing w:val="-1"/>
          <w:sz w:val="24"/>
        </w:rPr>
        <w:t>4.2.1</w:t>
      </w:r>
      <w:r>
        <w:rPr>
          <w:b/>
          <w:color w:val="auto"/>
          <w:spacing w:val="-1"/>
          <w:sz w:val="24"/>
        </w:rPr>
        <w:t>0</w:t>
      </w:r>
      <w:r>
        <w:rPr>
          <w:rFonts w:hint="default"/>
          <w:color w:val="auto"/>
          <w:spacing w:val="-1"/>
          <w:sz w:val="24"/>
        </w:rPr>
        <w:t xml:space="preserve"> </w:t>
      </w:r>
      <w:r>
        <w:rPr>
          <w:color w:val="auto"/>
          <w:spacing w:val="-1"/>
          <w:sz w:val="24"/>
        </w:rPr>
        <w:t xml:space="preserve"> 既有住宅加装电梯新增的单元入口疏散通道净宽度不</w:t>
      </w:r>
      <w:r>
        <w:rPr>
          <w:rFonts w:hint="default"/>
          <w:color w:val="auto"/>
          <w:spacing w:val="-1"/>
          <w:sz w:val="24"/>
        </w:rPr>
        <w:t xml:space="preserve"> </w:t>
      </w:r>
      <w:r>
        <w:rPr>
          <w:color w:val="auto"/>
          <w:spacing w:val="-1"/>
          <w:sz w:val="24"/>
        </w:rPr>
        <w:t>应小于</w:t>
      </w:r>
      <w:r>
        <w:rPr>
          <w:rFonts w:hint="default"/>
          <w:color w:val="auto"/>
          <w:spacing w:val="-1"/>
          <w:sz w:val="24"/>
        </w:rPr>
        <w:t xml:space="preserve"> 1.2m</w:t>
      </w:r>
      <w:r>
        <w:rPr>
          <w:color w:val="auto"/>
          <w:spacing w:val="-1"/>
          <w:sz w:val="24"/>
        </w:rPr>
        <w:t>。当既有住宅现状安全疏散通道宽度不满足国家现行标准要求时，</w:t>
      </w:r>
      <w:r>
        <w:rPr>
          <w:rFonts w:hint="default"/>
          <w:color w:val="auto"/>
          <w:spacing w:val="-1"/>
          <w:sz w:val="24"/>
        </w:rPr>
        <w:t xml:space="preserve"> </w:t>
      </w:r>
      <w:r>
        <w:rPr>
          <w:color w:val="auto"/>
          <w:spacing w:val="-1"/>
          <w:sz w:val="24"/>
        </w:rPr>
        <w:t>加装电梯后不应再减少该宽度。</w:t>
      </w:r>
    </w:p>
    <w:p>
      <w:pPr>
        <w:widowControl w:val="0"/>
        <w:autoSpaceDE w:val="0"/>
        <w:autoSpaceDN w:val="0"/>
        <w:adjustRightInd w:val="0"/>
        <w:spacing w:line="480" w:lineRule="auto"/>
        <w:jc w:val="left"/>
        <w:rPr>
          <w:rFonts w:hint="default"/>
          <w:color w:val="auto"/>
          <w:spacing w:val="-1"/>
          <w:sz w:val="24"/>
        </w:rPr>
      </w:pPr>
      <w:r>
        <w:rPr>
          <w:rFonts w:hint="default"/>
          <w:b/>
          <w:color w:val="auto"/>
          <w:spacing w:val="-1"/>
          <w:sz w:val="24"/>
        </w:rPr>
        <w:t>4.2.1</w:t>
      </w:r>
      <w:r>
        <w:rPr>
          <w:b/>
          <w:color w:val="auto"/>
          <w:spacing w:val="-1"/>
          <w:sz w:val="24"/>
        </w:rPr>
        <w:t xml:space="preserve">1 </w:t>
      </w:r>
      <w:r>
        <w:rPr>
          <w:rFonts w:hint="default"/>
          <w:color w:val="auto"/>
          <w:spacing w:val="-1"/>
          <w:sz w:val="24"/>
        </w:rPr>
        <w:t xml:space="preserve"> </w:t>
      </w:r>
      <w:r>
        <w:rPr>
          <w:color w:val="auto"/>
          <w:spacing w:val="-1"/>
          <w:sz w:val="24"/>
        </w:rPr>
        <w:t>既有住宅加装电梯的候梯厅</w:t>
      </w:r>
      <w:r>
        <w:rPr>
          <w:rFonts w:hint="default"/>
          <w:color w:val="auto"/>
          <w:spacing w:val="-1"/>
          <w:sz w:val="24"/>
        </w:rPr>
        <w:t>(</w:t>
      </w:r>
      <w:r>
        <w:rPr>
          <w:color w:val="auto"/>
          <w:spacing w:val="-1"/>
          <w:sz w:val="24"/>
        </w:rPr>
        <w:t>区</w:t>
      </w:r>
      <w:r>
        <w:rPr>
          <w:rFonts w:hint="default"/>
          <w:color w:val="auto"/>
          <w:spacing w:val="-1"/>
          <w:sz w:val="24"/>
        </w:rPr>
        <w:t>)</w:t>
      </w:r>
      <w:r>
        <w:rPr>
          <w:color w:val="auto"/>
          <w:spacing w:val="-1"/>
          <w:sz w:val="24"/>
        </w:rPr>
        <w:t>进深不宜小于</w:t>
      </w:r>
      <w:r>
        <w:rPr>
          <w:rFonts w:hint="default"/>
          <w:color w:val="auto"/>
          <w:spacing w:val="-1"/>
          <w:sz w:val="24"/>
        </w:rPr>
        <w:t xml:space="preserve"> 1.5m</w:t>
      </w:r>
      <w:r>
        <w:rPr>
          <w:color w:val="auto"/>
          <w:spacing w:val="-1"/>
          <w:sz w:val="24"/>
        </w:rPr>
        <w:t>，且不小于电梯轿厢深度。当采用可容纳担架电梯时，候梯厅</w:t>
      </w:r>
      <w:r>
        <w:rPr>
          <w:rFonts w:hint="default"/>
          <w:color w:val="auto"/>
          <w:spacing w:val="-1"/>
          <w:sz w:val="24"/>
        </w:rPr>
        <w:t>(</w:t>
      </w:r>
      <w:r>
        <w:rPr>
          <w:color w:val="auto"/>
          <w:spacing w:val="-1"/>
          <w:sz w:val="24"/>
        </w:rPr>
        <w:t>区</w:t>
      </w:r>
      <w:r>
        <w:rPr>
          <w:rFonts w:hint="default"/>
          <w:color w:val="auto"/>
          <w:spacing w:val="-1"/>
          <w:sz w:val="24"/>
        </w:rPr>
        <w:t>)</w:t>
      </w:r>
      <w:r>
        <w:rPr>
          <w:color w:val="auto"/>
          <w:spacing w:val="-1"/>
          <w:sz w:val="24"/>
        </w:rPr>
        <w:t>深度不应小于</w:t>
      </w:r>
      <w:r>
        <w:rPr>
          <w:rFonts w:hint="default"/>
          <w:color w:val="auto"/>
          <w:spacing w:val="-1"/>
          <w:sz w:val="24"/>
        </w:rPr>
        <w:t>1.8m</w:t>
      </w:r>
      <w:r>
        <w:rPr>
          <w:color w:val="auto"/>
          <w:spacing w:val="-1"/>
          <w:sz w:val="24"/>
        </w:rPr>
        <w:t>。</w:t>
      </w:r>
    </w:p>
    <w:p>
      <w:pPr>
        <w:widowControl w:val="0"/>
        <w:autoSpaceDE w:val="0"/>
        <w:autoSpaceDN w:val="0"/>
        <w:adjustRightInd w:val="0"/>
        <w:spacing w:line="480" w:lineRule="auto"/>
        <w:jc w:val="left"/>
        <w:rPr>
          <w:rFonts w:hint="default"/>
          <w:color w:val="auto"/>
          <w:spacing w:val="-1"/>
          <w:sz w:val="24"/>
        </w:rPr>
      </w:pPr>
      <w:r>
        <w:rPr>
          <w:rFonts w:hint="default"/>
          <w:b/>
          <w:color w:val="auto"/>
          <w:spacing w:val="-1"/>
          <w:sz w:val="24"/>
        </w:rPr>
        <w:t>4.2.1</w:t>
      </w:r>
      <w:r>
        <w:rPr>
          <w:b/>
          <w:color w:val="auto"/>
          <w:spacing w:val="-1"/>
          <w:sz w:val="24"/>
        </w:rPr>
        <w:t>2</w:t>
      </w:r>
      <w:r>
        <w:rPr>
          <w:rFonts w:hint="default"/>
          <w:color w:val="auto"/>
          <w:spacing w:val="-1"/>
          <w:sz w:val="24"/>
        </w:rPr>
        <w:t xml:space="preserve"> </w:t>
      </w:r>
      <w:r>
        <w:rPr>
          <w:color w:val="auto"/>
          <w:spacing w:val="-1"/>
          <w:sz w:val="24"/>
        </w:rPr>
        <w:t xml:space="preserve"> 既有住宅加装电梯选择平层停靠方案时，其入户连廊按以下要求设置：</w:t>
      </w:r>
    </w:p>
    <w:p>
      <w:pPr>
        <w:widowControl w:val="0"/>
        <w:autoSpaceDE w:val="0"/>
        <w:autoSpaceDN w:val="0"/>
        <w:adjustRightInd w:val="0"/>
        <w:spacing w:line="480" w:lineRule="auto"/>
        <w:ind w:firstLine="716" w:firstLineChars="300"/>
        <w:jc w:val="left"/>
        <w:rPr>
          <w:rFonts w:hint="default"/>
          <w:color w:val="auto"/>
          <w:spacing w:val="-1"/>
          <w:sz w:val="24"/>
        </w:rPr>
      </w:pPr>
      <w:r>
        <w:rPr>
          <w:rFonts w:hint="default"/>
          <w:b/>
          <w:color w:val="auto"/>
          <w:spacing w:val="-1"/>
          <w:sz w:val="24"/>
        </w:rPr>
        <w:t xml:space="preserve">1 </w:t>
      </w:r>
      <w:r>
        <w:rPr>
          <w:color w:val="auto"/>
          <w:spacing w:val="-1"/>
          <w:sz w:val="24"/>
        </w:rPr>
        <w:t xml:space="preserve"> 利用现有阳台入户时，阳台宽度不宜小于</w:t>
      </w:r>
      <w:r>
        <w:rPr>
          <w:rFonts w:hint="default"/>
          <w:color w:val="auto"/>
          <w:spacing w:val="-1"/>
          <w:sz w:val="24"/>
        </w:rPr>
        <w:t>1.2m</w:t>
      </w:r>
      <w:r>
        <w:rPr>
          <w:color w:val="auto"/>
          <w:spacing w:val="-1"/>
          <w:sz w:val="24"/>
        </w:rPr>
        <w:t>；</w:t>
      </w:r>
      <w:r>
        <w:rPr>
          <w:rFonts w:hint="default"/>
          <w:color w:val="auto"/>
          <w:spacing w:val="-1"/>
          <w:sz w:val="24"/>
        </w:rPr>
        <w:t xml:space="preserve"> </w:t>
      </w:r>
    </w:p>
    <w:p>
      <w:pPr>
        <w:widowControl w:val="0"/>
        <w:autoSpaceDE w:val="0"/>
        <w:autoSpaceDN w:val="0"/>
        <w:adjustRightInd w:val="0"/>
        <w:spacing w:line="480" w:lineRule="auto"/>
        <w:ind w:firstLine="720" w:firstLineChars="300"/>
        <w:jc w:val="left"/>
        <w:rPr>
          <w:rFonts w:hint="default" w:hAnsi="宋体"/>
          <w:color w:val="auto"/>
          <w:sz w:val="24"/>
        </w:rPr>
      </w:pPr>
      <w:r>
        <w:rPr>
          <w:rFonts w:hint="default" w:hAnsi="宋体"/>
          <w:color w:val="auto"/>
          <w:sz w:val="24"/>
        </w:rPr>
        <w:t xml:space="preserve">2 </w:t>
      </w:r>
      <w:r>
        <w:rPr>
          <w:rFonts w:hAnsi="宋体"/>
          <w:color w:val="auto"/>
          <w:sz w:val="24"/>
        </w:rPr>
        <w:t xml:space="preserve"> 新增连廊入户时，连廊的宽度应满足最小通行宽度，宜尽量减小加装电梯新增面积的总量；</w:t>
      </w:r>
    </w:p>
    <w:p>
      <w:pPr>
        <w:widowControl w:val="0"/>
        <w:autoSpaceDE w:val="0"/>
        <w:autoSpaceDN w:val="0"/>
        <w:adjustRightInd w:val="0"/>
        <w:spacing w:line="480" w:lineRule="auto"/>
        <w:ind w:firstLine="716" w:firstLineChars="300"/>
        <w:jc w:val="left"/>
        <w:rPr>
          <w:rFonts w:hint="default"/>
          <w:color w:val="auto"/>
          <w:spacing w:val="-1"/>
          <w:sz w:val="24"/>
        </w:rPr>
      </w:pPr>
      <w:r>
        <w:rPr>
          <w:rFonts w:hint="default"/>
          <w:b/>
          <w:color w:val="auto"/>
          <w:spacing w:val="-1"/>
          <w:sz w:val="24"/>
        </w:rPr>
        <w:t>3</w:t>
      </w:r>
      <w:r>
        <w:rPr>
          <w:rFonts w:hint="default"/>
          <w:color w:val="auto"/>
          <w:spacing w:val="-1"/>
          <w:sz w:val="24"/>
        </w:rPr>
        <w:t xml:space="preserve"> </w:t>
      </w:r>
      <w:r>
        <w:rPr>
          <w:color w:val="auto"/>
          <w:spacing w:val="-1"/>
          <w:sz w:val="24"/>
        </w:rPr>
        <w:t xml:space="preserve"> 新增连廊入户时，应选择最近的适宜入户房间进入室内。</w:t>
      </w:r>
      <w:r>
        <w:rPr>
          <w:rFonts w:hint="default"/>
          <w:color w:val="auto"/>
          <w:spacing w:val="-1"/>
          <w:sz w:val="24"/>
        </w:rPr>
        <w:t xml:space="preserve"> </w:t>
      </w:r>
    </w:p>
    <w:p>
      <w:pPr>
        <w:widowControl w:val="0"/>
        <w:autoSpaceDE w:val="0"/>
        <w:autoSpaceDN w:val="0"/>
        <w:adjustRightInd w:val="0"/>
        <w:spacing w:line="480" w:lineRule="auto"/>
        <w:ind w:firstLine="716" w:firstLineChars="300"/>
        <w:jc w:val="left"/>
        <w:rPr>
          <w:rFonts w:hint="default"/>
          <w:color w:val="auto"/>
          <w:spacing w:val="-1"/>
          <w:sz w:val="24"/>
        </w:rPr>
      </w:pPr>
      <w:r>
        <w:rPr>
          <w:rFonts w:hint="default"/>
          <w:b/>
          <w:color w:val="auto"/>
          <w:spacing w:val="-1"/>
          <w:sz w:val="24"/>
        </w:rPr>
        <w:t>4</w:t>
      </w:r>
      <w:r>
        <w:rPr>
          <w:rFonts w:hint="default"/>
          <w:color w:val="auto"/>
          <w:spacing w:val="-1"/>
          <w:sz w:val="24"/>
        </w:rPr>
        <w:t xml:space="preserve"> </w:t>
      </w:r>
      <w:r>
        <w:rPr>
          <w:color w:val="auto"/>
          <w:spacing w:val="-1"/>
          <w:sz w:val="24"/>
        </w:rPr>
        <w:t xml:space="preserve"> 当采用可容纳担架的电梯时，连廊宽度和进入室内门宽及开启方式应按通过担架的标准进行设计。</w:t>
      </w:r>
    </w:p>
    <w:p>
      <w:pPr>
        <w:widowControl w:val="0"/>
        <w:autoSpaceDE w:val="0"/>
        <w:autoSpaceDN w:val="0"/>
        <w:adjustRightInd w:val="0"/>
        <w:spacing w:line="480" w:lineRule="auto"/>
        <w:jc w:val="left"/>
        <w:rPr>
          <w:rFonts w:hint="default"/>
          <w:color w:val="auto"/>
          <w:spacing w:val="-1"/>
          <w:sz w:val="24"/>
        </w:rPr>
      </w:pPr>
      <w:r>
        <w:rPr>
          <w:rFonts w:hint="default"/>
          <w:b/>
          <w:color w:val="auto"/>
          <w:spacing w:val="-1"/>
          <w:sz w:val="24"/>
        </w:rPr>
        <w:t xml:space="preserve"> 4.2.1</w:t>
      </w:r>
      <w:r>
        <w:rPr>
          <w:b/>
          <w:color w:val="auto"/>
          <w:spacing w:val="-1"/>
          <w:sz w:val="24"/>
        </w:rPr>
        <w:t>3</w:t>
      </w:r>
      <w:r>
        <w:rPr>
          <w:rFonts w:hint="default"/>
          <w:color w:val="auto"/>
          <w:spacing w:val="-1"/>
          <w:sz w:val="24"/>
        </w:rPr>
        <w:t xml:space="preserve"> </w:t>
      </w:r>
      <w:r>
        <w:rPr>
          <w:color w:val="auto"/>
          <w:spacing w:val="-1"/>
          <w:sz w:val="24"/>
        </w:rPr>
        <w:t xml:space="preserve"> 既有住宅建筑加装电梯的布置应紧凑经济，加建部分高度不宜超过建筑高度</w:t>
      </w:r>
      <w:r>
        <w:rPr>
          <w:rFonts w:hint="default"/>
          <w:color w:val="auto"/>
          <w:spacing w:val="-1"/>
          <w:sz w:val="24"/>
        </w:rPr>
        <w:t>2.00m</w:t>
      </w:r>
      <w:r>
        <w:rPr>
          <w:color w:val="auto"/>
          <w:spacing w:val="-1"/>
          <w:sz w:val="24"/>
        </w:rPr>
        <w:t>。</w:t>
      </w:r>
    </w:p>
    <w:p>
      <w:pPr>
        <w:widowControl w:val="0"/>
        <w:autoSpaceDE w:val="0"/>
        <w:autoSpaceDN w:val="0"/>
        <w:adjustRightInd w:val="0"/>
        <w:spacing w:line="480" w:lineRule="auto"/>
        <w:jc w:val="left"/>
        <w:rPr>
          <w:rFonts w:hint="default"/>
          <w:color w:val="auto"/>
          <w:spacing w:val="-1"/>
          <w:sz w:val="24"/>
        </w:rPr>
      </w:pPr>
      <w:r>
        <w:rPr>
          <w:rFonts w:hint="default"/>
          <w:b/>
          <w:color w:val="auto"/>
          <w:spacing w:val="-1"/>
          <w:sz w:val="24"/>
        </w:rPr>
        <w:t>4.2.1</w:t>
      </w:r>
      <w:r>
        <w:rPr>
          <w:b/>
          <w:color w:val="auto"/>
          <w:spacing w:val="-1"/>
          <w:sz w:val="24"/>
        </w:rPr>
        <w:t>4</w:t>
      </w:r>
      <w:r>
        <w:rPr>
          <w:rFonts w:hint="default"/>
          <w:color w:val="auto"/>
          <w:spacing w:val="-1"/>
          <w:sz w:val="24"/>
        </w:rPr>
        <w:t xml:space="preserve"> </w:t>
      </w:r>
      <w:r>
        <w:rPr>
          <w:color w:val="auto"/>
          <w:spacing w:val="-1"/>
          <w:sz w:val="24"/>
        </w:rPr>
        <w:t xml:space="preserve"> 既有住宅加装电梯的井道尺寸应符合国家现行标准</w:t>
      </w:r>
      <w:r>
        <w:rPr>
          <w:rFonts w:hint="default"/>
          <w:color w:val="auto"/>
          <w:spacing w:val="-1"/>
          <w:sz w:val="24"/>
        </w:rPr>
        <w:t xml:space="preserve"> </w:t>
      </w:r>
      <w:r>
        <w:rPr>
          <w:color w:val="auto"/>
          <w:spacing w:val="-1"/>
          <w:sz w:val="24"/>
        </w:rPr>
        <w:t>《电梯主参数及轿</w:t>
      </w:r>
      <w:r>
        <w:rPr>
          <w:rFonts w:hint="default"/>
          <w:color w:val="auto"/>
          <w:spacing w:val="-1"/>
          <w:sz w:val="24"/>
        </w:rPr>
        <w:t xml:space="preserve"> </w:t>
      </w:r>
      <w:r>
        <w:rPr>
          <w:color w:val="auto"/>
          <w:spacing w:val="-1"/>
          <w:sz w:val="24"/>
        </w:rPr>
        <w:t>厢、井道、机房的型式与尺寸第</w:t>
      </w:r>
      <w:r>
        <w:rPr>
          <w:rFonts w:hint="default"/>
          <w:color w:val="auto"/>
          <w:spacing w:val="-1"/>
          <w:sz w:val="24"/>
        </w:rPr>
        <w:t xml:space="preserve"> 1</w:t>
      </w:r>
      <w:r>
        <w:rPr>
          <w:color w:val="auto"/>
          <w:spacing w:val="-1"/>
          <w:sz w:val="24"/>
        </w:rPr>
        <w:t>部分：Ⅰ、Ⅱ、Ⅲ、Ⅵ类电梯》</w:t>
      </w:r>
      <w:r>
        <w:rPr>
          <w:rFonts w:hint="default"/>
          <w:color w:val="auto"/>
          <w:spacing w:val="-1"/>
          <w:sz w:val="24"/>
        </w:rPr>
        <w:t>GB/T 702</w:t>
      </w:r>
      <w:r>
        <w:rPr>
          <w:color w:val="auto"/>
          <w:spacing w:val="-1"/>
          <w:sz w:val="24"/>
        </w:rPr>
        <w:t>5.</w:t>
      </w:r>
      <w:r>
        <w:rPr>
          <w:rFonts w:hint="default"/>
          <w:color w:val="auto"/>
          <w:spacing w:val="-1"/>
          <w:sz w:val="24"/>
        </w:rPr>
        <w:t xml:space="preserve">1 </w:t>
      </w:r>
      <w:r>
        <w:rPr>
          <w:color w:val="auto"/>
          <w:spacing w:val="-1"/>
          <w:sz w:val="24"/>
        </w:rPr>
        <w:t>中第Ⅱ类电梯的要求，并应符合国家现行标准</w:t>
      </w:r>
      <w:r>
        <w:rPr>
          <w:rFonts w:hint="default"/>
          <w:color w:val="auto"/>
          <w:spacing w:val="-1"/>
          <w:sz w:val="24"/>
        </w:rPr>
        <w:t xml:space="preserve"> </w:t>
      </w:r>
      <w:r>
        <w:rPr>
          <w:color w:val="auto"/>
          <w:spacing w:val="-1"/>
          <w:sz w:val="24"/>
        </w:rPr>
        <w:t>《电梯制造与安装安全规范》</w:t>
      </w:r>
      <w:r>
        <w:rPr>
          <w:rFonts w:hint="default"/>
          <w:color w:val="auto"/>
          <w:spacing w:val="-1"/>
          <w:sz w:val="24"/>
        </w:rPr>
        <w:t>GB 7588</w:t>
      </w:r>
      <w:r>
        <w:rPr>
          <w:color w:val="auto"/>
          <w:spacing w:val="-1"/>
          <w:sz w:val="24"/>
        </w:rPr>
        <w:t>的规定。</w:t>
      </w:r>
      <w:r>
        <w:rPr>
          <w:rFonts w:hint="default"/>
          <w:color w:val="auto"/>
          <w:spacing w:val="-1"/>
          <w:sz w:val="24"/>
        </w:rPr>
        <w:t xml:space="preserve"> </w:t>
      </w:r>
    </w:p>
    <w:p>
      <w:pPr>
        <w:widowControl w:val="0"/>
        <w:autoSpaceDE w:val="0"/>
        <w:autoSpaceDN w:val="0"/>
        <w:adjustRightInd w:val="0"/>
        <w:spacing w:line="480" w:lineRule="auto"/>
        <w:jc w:val="left"/>
        <w:rPr>
          <w:rFonts w:hint="default"/>
          <w:color w:val="auto"/>
          <w:spacing w:val="-1"/>
          <w:sz w:val="24"/>
        </w:rPr>
      </w:pPr>
      <w:r>
        <w:rPr>
          <w:rFonts w:hint="default"/>
          <w:b/>
          <w:color w:val="auto"/>
          <w:spacing w:val="-1"/>
          <w:sz w:val="24"/>
        </w:rPr>
        <w:t>4.2.1</w:t>
      </w:r>
      <w:r>
        <w:rPr>
          <w:b/>
          <w:color w:val="auto"/>
          <w:spacing w:val="-1"/>
          <w:sz w:val="24"/>
        </w:rPr>
        <w:t>5</w:t>
      </w:r>
      <w:r>
        <w:rPr>
          <w:rFonts w:hint="default"/>
          <w:color w:val="auto"/>
          <w:spacing w:val="-1"/>
          <w:sz w:val="24"/>
        </w:rPr>
        <w:t xml:space="preserve"> </w:t>
      </w:r>
      <w:r>
        <w:rPr>
          <w:color w:val="auto"/>
          <w:spacing w:val="-1"/>
          <w:sz w:val="24"/>
        </w:rPr>
        <w:t xml:space="preserve"> </w:t>
      </w:r>
      <w:r>
        <w:rPr>
          <w:rFonts w:hint="default"/>
          <w:color w:val="auto"/>
          <w:spacing w:val="-1"/>
          <w:sz w:val="24"/>
        </w:rPr>
        <w:t xml:space="preserve"> </w:t>
      </w:r>
      <w:r>
        <w:rPr>
          <w:color w:val="auto"/>
          <w:spacing w:val="-1"/>
          <w:sz w:val="24"/>
        </w:rPr>
        <w:t>既有住宅加装电梯部位的外立面应与既有住宅及小区环境协调，保持立面的完整性。历史风貌保护区既有住宅加装电梯项目，外立面设计应征询相关部门的意见。</w:t>
      </w:r>
      <w:r>
        <w:rPr>
          <w:rFonts w:hint="default"/>
          <w:color w:val="auto"/>
          <w:spacing w:val="-1"/>
          <w:sz w:val="24"/>
        </w:rPr>
        <w:t xml:space="preserve"> </w:t>
      </w:r>
    </w:p>
    <w:p>
      <w:pPr>
        <w:widowControl w:val="0"/>
        <w:autoSpaceDE w:val="0"/>
        <w:autoSpaceDN w:val="0"/>
        <w:adjustRightInd w:val="0"/>
        <w:spacing w:line="480" w:lineRule="auto"/>
        <w:jc w:val="left"/>
        <w:rPr>
          <w:rFonts w:hint="default"/>
          <w:color w:val="auto"/>
          <w:spacing w:val="-1"/>
          <w:sz w:val="24"/>
        </w:rPr>
      </w:pPr>
      <w:r>
        <w:rPr>
          <w:rFonts w:hint="default"/>
          <w:b/>
          <w:color w:val="auto"/>
          <w:spacing w:val="-1"/>
          <w:sz w:val="24"/>
        </w:rPr>
        <w:t>4.2.1</w:t>
      </w:r>
      <w:r>
        <w:rPr>
          <w:b/>
          <w:color w:val="auto"/>
          <w:spacing w:val="-1"/>
          <w:sz w:val="24"/>
        </w:rPr>
        <w:t>6</w:t>
      </w:r>
      <w:r>
        <w:rPr>
          <w:rFonts w:hint="default"/>
          <w:color w:val="auto"/>
          <w:spacing w:val="-1"/>
          <w:sz w:val="24"/>
        </w:rPr>
        <w:t xml:space="preserve"> </w:t>
      </w:r>
      <w:r>
        <w:rPr>
          <w:color w:val="auto"/>
          <w:spacing w:val="-1"/>
          <w:sz w:val="24"/>
        </w:rPr>
        <w:t xml:space="preserve"> 当既有住宅处于老旧小区综合整治工程范围内且条件具备时，加装电梯宜与老旧小区综合整治工程同步进行。</w:t>
      </w:r>
      <w:r>
        <w:rPr>
          <w:rFonts w:hint="default"/>
          <w:color w:val="auto"/>
          <w:spacing w:val="-1"/>
          <w:sz w:val="24"/>
        </w:rPr>
        <w:t xml:space="preserve"> </w:t>
      </w:r>
    </w:p>
    <w:p>
      <w:pPr>
        <w:widowControl w:val="0"/>
        <w:autoSpaceDE w:val="0"/>
        <w:autoSpaceDN w:val="0"/>
        <w:adjustRightInd w:val="0"/>
        <w:spacing w:line="480" w:lineRule="auto"/>
        <w:jc w:val="left"/>
        <w:rPr>
          <w:rFonts w:hint="default"/>
          <w:color w:val="auto"/>
          <w:spacing w:val="-1"/>
          <w:sz w:val="24"/>
        </w:rPr>
      </w:pPr>
      <w:r>
        <w:rPr>
          <w:rFonts w:hint="default"/>
          <w:b/>
          <w:color w:val="auto"/>
          <w:spacing w:val="-1"/>
          <w:sz w:val="24"/>
        </w:rPr>
        <w:t>4.2.1</w:t>
      </w:r>
      <w:r>
        <w:rPr>
          <w:b/>
          <w:color w:val="auto"/>
          <w:spacing w:val="-1"/>
          <w:sz w:val="24"/>
        </w:rPr>
        <w:t>7</w:t>
      </w:r>
      <w:r>
        <w:rPr>
          <w:rFonts w:hint="default"/>
          <w:color w:val="auto"/>
          <w:spacing w:val="-1"/>
          <w:sz w:val="24"/>
        </w:rPr>
        <w:t xml:space="preserve"> </w:t>
      </w:r>
      <w:r>
        <w:rPr>
          <w:color w:val="auto"/>
          <w:spacing w:val="-1"/>
          <w:sz w:val="24"/>
        </w:rPr>
        <w:t xml:space="preserve"> 电梯井道围护结构如采用玻璃，应采用夹层玻璃</w:t>
      </w:r>
      <w:r>
        <w:rPr>
          <w:color w:val="auto"/>
          <w:spacing w:val="-1"/>
          <w:sz w:val="24"/>
        </w:rPr>
        <w:t>、均质钢化玻璃等安全玻璃；为减少光污染，应采用低反射率的玻璃，不宜采用有色玻璃。严禁采用全隐框玻璃幕墙，如选用其他形式的幕墙，其构造应符合国家和行业相关标准要求。</w:t>
      </w:r>
    </w:p>
    <w:p>
      <w:pPr>
        <w:widowControl w:val="0"/>
        <w:autoSpaceDE w:val="0"/>
        <w:autoSpaceDN w:val="0"/>
        <w:adjustRightInd w:val="0"/>
        <w:spacing w:line="480" w:lineRule="auto"/>
        <w:jc w:val="left"/>
        <w:rPr>
          <w:rFonts w:hint="default"/>
          <w:color w:val="auto"/>
          <w:spacing w:val="-1"/>
          <w:sz w:val="24"/>
        </w:rPr>
      </w:pPr>
      <w:r>
        <w:rPr>
          <w:rFonts w:hint="default"/>
          <w:b/>
          <w:color w:val="auto"/>
          <w:spacing w:val="-1"/>
          <w:sz w:val="24"/>
        </w:rPr>
        <w:t>4.2.</w:t>
      </w:r>
      <w:r>
        <w:rPr>
          <w:b/>
          <w:color w:val="auto"/>
          <w:spacing w:val="-1"/>
          <w:sz w:val="24"/>
        </w:rPr>
        <w:t>18</w:t>
      </w:r>
      <w:r>
        <w:rPr>
          <w:rFonts w:hint="default"/>
          <w:color w:val="auto"/>
          <w:spacing w:val="-1"/>
          <w:sz w:val="24"/>
        </w:rPr>
        <w:t xml:space="preserve"> </w:t>
      </w:r>
      <w:r>
        <w:rPr>
          <w:color w:val="auto"/>
          <w:spacing w:val="-1"/>
          <w:sz w:val="24"/>
        </w:rPr>
        <w:t xml:space="preserve">  既有住宅加装电梯应兼顾相邻住户的防盗安全及居室私密性，减少对住户及公共通道的采光、视线干扰等方面的影响。</w:t>
      </w:r>
    </w:p>
    <w:p>
      <w:pPr>
        <w:widowControl w:val="0"/>
        <w:autoSpaceDE w:val="0"/>
        <w:autoSpaceDN w:val="0"/>
        <w:adjustRightInd w:val="0"/>
        <w:spacing w:line="480" w:lineRule="auto"/>
        <w:jc w:val="left"/>
        <w:rPr>
          <w:rFonts w:hint="default"/>
          <w:color w:val="auto"/>
          <w:spacing w:val="-1"/>
          <w:sz w:val="24"/>
        </w:rPr>
      </w:pPr>
      <w:r>
        <w:rPr>
          <w:rFonts w:hint="default"/>
          <w:b/>
          <w:color w:val="auto"/>
          <w:spacing w:val="-1"/>
          <w:sz w:val="24"/>
        </w:rPr>
        <w:t>4.2.</w:t>
      </w:r>
      <w:r>
        <w:rPr>
          <w:b/>
          <w:color w:val="auto"/>
          <w:spacing w:val="-1"/>
          <w:sz w:val="24"/>
        </w:rPr>
        <w:t>19</w:t>
      </w:r>
      <w:r>
        <w:rPr>
          <w:rFonts w:hint="default"/>
          <w:color w:val="auto"/>
          <w:spacing w:val="-1"/>
          <w:sz w:val="24"/>
        </w:rPr>
        <w:t xml:space="preserve"> </w:t>
      </w:r>
      <w:r>
        <w:rPr>
          <w:rFonts w:ascii="宋体" w:hAnsi="宋体"/>
          <w:color w:val="auto"/>
          <w:sz w:val="24"/>
        </w:rPr>
        <w:t xml:space="preserve"> 既有建筑加装电梯不应降低原有建筑的节能标准。</w:t>
      </w:r>
    </w:p>
    <w:p>
      <w:pPr>
        <w:pStyle w:val="4"/>
        <w:tabs>
          <w:tab w:val="left" w:pos="4837"/>
        </w:tabs>
        <w:kinsoku w:val="0"/>
        <w:overflowPunct w:val="0"/>
        <w:spacing w:before="209"/>
        <w:ind w:left="0"/>
        <w:rPr>
          <w:rFonts w:hint="default"/>
          <w:color w:val="auto"/>
          <w:spacing w:val="-1"/>
          <w:sz w:val="24"/>
        </w:rPr>
      </w:pPr>
      <w:r>
        <w:rPr>
          <w:rFonts w:hint="default"/>
          <w:color w:val="auto"/>
          <w:spacing w:val="-1"/>
          <w:sz w:val="24"/>
        </w:rPr>
        <w:t>4.2.2</w:t>
      </w:r>
      <w:r>
        <w:rPr>
          <w:color w:val="auto"/>
          <w:spacing w:val="-1"/>
          <w:sz w:val="24"/>
        </w:rPr>
        <w:t>0</w:t>
      </w:r>
      <w:r>
        <w:rPr>
          <w:rFonts w:hint="default"/>
          <w:color w:val="auto"/>
          <w:spacing w:val="-1"/>
          <w:sz w:val="24"/>
        </w:rPr>
        <w:t xml:space="preserve"> </w:t>
      </w:r>
      <w:r>
        <w:rPr>
          <w:color w:val="auto"/>
          <w:spacing w:val="-1"/>
          <w:sz w:val="24"/>
        </w:rPr>
        <w:t xml:space="preserve"> </w:t>
      </w:r>
      <w:r>
        <w:rPr>
          <w:rFonts w:ascii="宋体" w:hAnsi="宋体"/>
          <w:b w:val="0"/>
          <w:color w:val="auto"/>
          <w:sz w:val="24"/>
        </w:rPr>
        <w:t>如既有住宅有地下人防设施，加装电梯方案应符合相关人防要求。</w:t>
      </w:r>
    </w:p>
    <w:p>
      <w:pPr>
        <w:pStyle w:val="4"/>
        <w:tabs>
          <w:tab w:val="left" w:pos="4837"/>
        </w:tabs>
        <w:kinsoku w:val="0"/>
        <w:overflowPunct w:val="0"/>
        <w:spacing w:before="209"/>
        <w:rPr>
          <w:rFonts w:hint="default" w:ascii="黑体" w:eastAsia="黑体"/>
          <w:color w:val="auto"/>
        </w:rPr>
      </w:pPr>
      <w:r>
        <w:rPr>
          <w:rFonts w:hint="default"/>
          <w:color w:val="auto"/>
        </w:rPr>
        <w:t>4.3</w:t>
      </w:r>
      <w:r>
        <w:rPr>
          <w:rFonts w:hint="default"/>
          <w:color w:val="auto"/>
          <w:spacing w:val="67"/>
        </w:rPr>
        <w:t xml:space="preserve"> </w:t>
      </w:r>
      <w:r>
        <w:rPr>
          <w:rFonts w:ascii="黑体" w:eastAsia="黑体"/>
          <w:color w:val="auto"/>
        </w:rPr>
        <w:t>结</w:t>
      </w:r>
      <w:r>
        <w:rPr>
          <w:rFonts w:ascii="黑体" w:eastAsia="黑体"/>
          <w:color w:val="auto"/>
        </w:rPr>
        <w:tab/>
      </w:r>
      <w:r>
        <w:rPr>
          <w:rFonts w:ascii="黑体" w:eastAsia="黑体"/>
          <w:color w:val="auto"/>
        </w:rPr>
        <w:t>构</w:t>
      </w:r>
    </w:p>
    <w:p>
      <w:pPr>
        <w:pStyle w:val="8"/>
        <w:kinsoku w:val="0"/>
        <w:overflowPunct w:val="0"/>
        <w:spacing w:before="11"/>
        <w:ind w:left="0"/>
        <w:rPr>
          <w:rFonts w:hint="default" w:ascii="黑体" w:eastAsia="黑体"/>
          <w:b/>
          <w:color w:val="auto"/>
          <w:sz w:val="28"/>
        </w:rPr>
      </w:pPr>
    </w:p>
    <w:p>
      <w:pPr>
        <w:pStyle w:val="18"/>
        <w:numPr>
          <w:ilvl w:val="2"/>
          <w:numId w:val="6"/>
        </w:numPr>
        <w:tabs>
          <w:tab w:val="left" w:pos="782"/>
        </w:tabs>
        <w:kinsoku w:val="0"/>
        <w:overflowPunct w:val="0"/>
        <w:spacing w:line="364" w:lineRule="auto"/>
        <w:ind w:left="0" w:right="121" w:firstLine="0"/>
        <w:rPr>
          <w:rFonts w:hint="default" w:hAnsi="宋体"/>
          <w:color w:val="auto"/>
          <w:kern w:val="0"/>
        </w:rPr>
      </w:pPr>
      <w:r>
        <w:rPr>
          <w:rFonts w:hint="eastAsia" w:ascii="Times New Roman" w:hAnsi="Times New Roman" w:eastAsia="宋体" w:cs="Times New Roman"/>
          <w:color w:val="auto"/>
          <w:spacing w:val="-1"/>
          <w:kern w:val="2"/>
          <w:sz w:val="24"/>
          <w:lang w:val="en-US" w:eastAsia="zh-CN" w:bidi="ar-SA"/>
        </w:rPr>
        <w:t>加装电梯结构设计应满足国家及行业相关结构设计规范、规程的规定。</w:t>
      </w:r>
    </w:p>
    <w:p>
      <w:pPr>
        <w:pStyle w:val="18"/>
        <w:numPr>
          <w:ilvl w:val="2"/>
          <w:numId w:val="6"/>
        </w:numPr>
        <w:tabs>
          <w:tab w:val="left" w:pos="782"/>
        </w:tabs>
        <w:kinsoku w:val="0"/>
        <w:overflowPunct w:val="0"/>
        <w:spacing w:line="364" w:lineRule="auto"/>
        <w:ind w:left="0" w:right="121" w:firstLine="0"/>
        <w:rPr>
          <w:rFonts w:hint="default"/>
          <w:color w:val="auto"/>
          <w:spacing w:val="-6"/>
          <w:kern w:val="0"/>
        </w:rPr>
      </w:pPr>
      <w:r>
        <w:rPr>
          <w:rFonts w:hAnsi="宋体"/>
          <w:color w:val="auto"/>
          <w:kern w:val="0"/>
        </w:rPr>
        <w:t>既有住宅加装电梯结构可采用钢结构、混凝土结构或砌体结构。新建的井道、连廊等结构设计应按表4.3.2内容确定抗震设计参数；应根据</w:t>
      </w:r>
      <w:r>
        <w:rPr>
          <w:rFonts w:hAnsi="宋体"/>
          <w:color w:val="auto"/>
          <w:spacing w:val="-6"/>
          <w:kern w:val="0"/>
        </w:rPr>
        <w:t>既有住宅加装电梯可行性评估意见确定既有建筑后续使</w:t>
      </w:r>
      <w:r>
        <w:rPr>
          <w:rFonts w:hint="eastAsia" w:ascii="Times New Roman" w:hAnsi="Times New Roman" w:eastAsia="宋体" w:cs="Times New Roman"/>
          <w:color w:val="auto"/>
          <w:spacing w:val="-1"/>
          <w:kern w:val="2"/>
          <w:sz w:val="24"/>
          <w:lang w:val="en-US" w:eastAsia="zh-CN" w:bidi="ar-SA"/>
        </w:rPr>
        <w:t>用年限。除本章特殊规定外，应</w:t>
      </w:r>
      <w:r>
        <w:rPr>
          <w:rFonts w:hAnsi="宋体"/>
          <w:color w:val="auto"/>
          <w:kern w:val="0"/>
        </w:rPr>
        <w:t>按《建筑抗震设计规范》GB50011规定进行相应抗震分析及结构验算。</w:t>
      </w:r>
    </w:p>
    <w:p>
      <w:pPr>
        <w:widowControl w:val="0"/>
        <w:autoSpaceDE w:val="0"/>
        <w:autoSpaceDN w:val="0"/>
        <w:adjustRightInd w:val="0"/>
        <w:jc w:val="left"/>
        <w:rPr>
          <w:rFonts w:hint="default" w:ascii="宋体"/>
          <w:color w:val="auto"/>
          <w:spacing w:val="-6"/>
          <w:kern w:val="0"/>
          <w:sz w:val="24"/>
        </w:rPr>
      </w:pPr>
      <w:r>
        <w:rPr>
          <w:rFonts w:ascii="宋体"/>
          <w:color w:val="auto"/>
          <w:spacing w:val="-6"/>
          <w:kern w:val="0"/>
          <w:sz w:val="24"/>
        </w:rPr>
        <w:t xml:space="preserve">   表4.3.2</w:t>
      </w:r>
    </w:p>
    <w:tbl>
      <w:tblPr>
        <w:tblStyle w:val="14"/>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984"/>
        <w:gridCol w:w="2127"/>
        <w:gridCol w:w="2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抗震设防烈度</w:t>
            </w:r>
          </w:p>
        </w:tc>
        <w:tc>
          <w:tcPr>
            <w:tcW w:w="1984"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设计地震分组</w:t>
            </w:r>
          </w:p>
        </w:tc>
        <w:tc>
          <w:tcPr>
            <w:tcW w:w="2127"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场地类别</w:t>
            </w:r>
          </w:p>
        </w:tc>
        <w:tc>
          <w:tcPr>
            <w:tcW w:w="2315"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基本风压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p>
        </w:tc>
        <w:tc>
          <w:tcPr>
            <w:tcW w:w="1984"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p>
        </w:tc>
        <w:tc>
          <w:tcPr>
            <w:tcW w:w="2127"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p>
        </w:tc>
        <w:tc>
          <w:tcPr>
            <w:tcW w:w="2315"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结构安全等级</w:t>
            </w:r>
          </w:p>
        </w:tc>
        <w:tc>
          <w:tcPr>
            <w:tcW w:w="1984"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结构抗震等级</w:t>
            </w:r>
          </w:p>
        </w:tc>
        <w:tc>
          <w:tcPr>
            <w:tcW w:w="2127"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地基基础设计等级</w:t>
            </w:r>
          </w:p>
        </w:tc>
        <w:tc>
          <w:tcPr>
            <w:tcW w:w="2315"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p>
        </w:tc>
        <w:tc>
          <w:tcPr>
            <w:tcW w:w="1984"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p>
        </w:tc>
        <w:tc>
          <w:tcPr>
            <w:tcW w:w="2127"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p>
        </w:tc>
        <w:tc>
          <w:tcPr>
            <w:tcW w:w="2315"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p>
        </w:tc>
      </w:tr>
    </w:tbl>
    <w:p>
      <w:pPr>
        <w:widowControl w:val="0"/>
        <w:spacing w:line="360" w:lineRule="auto"/>
        <w:ind w:firstLine="228" w:firstLineChars="100"/>
        <w:jc w:val="left"/>
        <w:rPr>
          <w:rFonts w:hint="default" w:ascii="宋体"/>
          <w:color w:val="auto"/>
          <w:kern w:val="0"/>
          <w:sz w:val="24"/>
        </w:rPr>
      </w:pPr>
      <w:r>
        <w:rPr>
          <w:rFonts w:ascii="宋体"/>
          <w:color w:val="auto"/>
          <w:spacing w:val="-6"/>
          <w:kern w:val="0"/>
          <w:sz w:val="24"/>
        </w:rPr>
        <w:t>注：1、</w:t>
      </w:r>
      <w:r>
        <w:rPr>
          <w:rFonts w:ascii="宋体" w:hAnsi="宋体"/>
          <w:color w:val="auto"/>
          <w:kern w:val="0"/>
          <w:sz w:val="24"/>
        </w:rPr>
        <w:t>钢框架结构抗震设防烈度8度时为三级，7度及以下为四级。</w:t>
      </w:r>
    </w:p>
    <w:p>
      <w:pPr>
        <w:widowControl w:val="0"/>
        <w:spacing w:line="360" w:lineRule="auto"/>
        <w:ind w:firstLine="238" w:firstLineChars="100"/>
        <w:jc w:val="left"/>
        <w:rPr>
          <w:rFonts w:hint="default" w:ascii="Times New Roman" w:hAnsi="Times New Roman" w:eastAsia="宋体" w:cs="Times New Roman"/>
          <w:color w:val="auto"/>
          <w:spacing w:val="-1"/>
          <w:kern w:val="2"/>
          <w:sz w:val="24"/>
          <w:lang w:val="en-US" w:eastAsia="zh-CN" w:bidi="ar-SA"/>
        </w:rPr>
      </w:pPr>
      <w:r>
        <w:rPr>
          <w:rFonts w:hint="eastAsia" w:ascii="Times New Roman" w:hAnsi="Times New Roman" w:eastAsia="宋体" w:cs="Times New Roman"/>
          <w:color w:val="auto"/>
          <w:spacing w:val="-1"/>
          <w:kern w:val="2"/>
          <w:sz w:val="24"/>
          <w:lang w:val="en-US" w:eastAsia="zh-CN" w:bidi="ar-SA"/>
        </w:rPr>
        <w:t>2、电梯结构安全等级均为二级。</w:t>
      </w:r>
    </w:p>
    <w:p>
      <w:pPr>
        <w:pStyle w:val="18"/>
        <w:numPr>
          <w:ilvl w:val="2"/>
          <w:numId w:val="6"/>
        </w:numPr>
        <w:tabs>
          <w:tab w:val="left" w:pos="782"/>
        </w:tabs>
        <w:kinsoku w:val="0"/>
        <w:overflowPunct w:val="0"/>
        <w:spacing w:line="364" w:lineRule="auto"/>
        <w:ind w:left="0" w:right="121" w:firstLine="0"/>
        <w:jc w:val="both"/>
        <w:rPr>
          <w:rFonts w:hint="default" w:ascii="Times New Roman" w:hAnsi="Times New Roman" w:eastAsia="宋体" w:cs="Times New Roman"/>
          <w:color w:val="auto"/>
          <w:spacing w:val="-1"/>
          <w:kern w:val="2"/>
          <w:sz w:val="24"/>
          <w:lang w:val="en-US" w:eastAsia="zh-CN" w:bidi="ar-SA"/>
        </w:rPr>
      </w:pPr>
      <w:r>
        <w:rPr>
          <w:rFonts w:hint="eastAsia" w:ascii="Times New Roman" w:hAnsi="Times New Roman" w:eastAsia="宋体" w:cs="Times New Roman"/>
          <w:color w:val="auto"/>
          <w:spacing w:val="-1"/>
          <w:kern w:val="2"/>
          <w:sz w:val="24"/>
          <w:lang w:val="en-US" w:eastAsia="zh-CN" w:bidi="ar-SA"/>
        </w:rPr>
        <w:t xml:space="preserve">对于新增电梯井道及连廊结构，应沿两个主轴方向分别计算地震作用。采用框架结构时，对于形成单跨框架的电梯井道结构，宜补充在中震弹性状态下的结构内力验算；由风荷载控制的钢框架结构同时还宜进行疲劳验算。 </w:t>
      </w:r>
    </w:p>
    <w:p>
      <w:pPr>
        <w:pStyle w:val="18"/>
        <w:numPr>
          <w:ilvl w:val="2"/>
          <w:numId w:val="6"/>
        </w:numPr>
        <w:tabs>
          <w:tab w:val="left" w:pos="782"/>
        </w:tabs>
        <w:kinsoku w:val="0"/>
        <w:overflowPunct w:val="0"/>
        <w:spacing w:before="2" w:line="364" w:lineRule="auto"/>
        <w:ind w:left="0" w:right="236" w:firstLine="0"/>
        <w:rPr>
          <w:rFonts w:hint="default"/>
          <w:color w:val="auto"/>
          <w:spacing w:val="-6"/>
        </w:rPr>
      </w:pPr>
      <w:r>
        <w:rPr>
          <w:color w:val="auto"/>
          <w:spacing w:val="-6"/>
        </w:rPr>
        <w:t>钢框架电梯井道结构可按《钢结构设计标准》GB50017 17章进行抗震性能化</w:t>
      </w:r>
    </w:p>
    <w:p>
      <w:pPr>
        <w:pStyle w:val="18"/>
        <w:tabs>
          <w:tab w:val="left" w:pos="782"/>
        </w:tabs>
        <w:kinsoku w:val="0"/>
        <w:overflowPunct w:val="0"/>
        <w:spacing w:before="2" w:line="364" w:lineRule="auto"/>
        <w:ind w:left="0" w:right="236"/>
        <w:rPr>
          <w:rFonts w:hint="default"/>
          <w:color w:val="auto"/>
          <w:spacing w:val="-6"/>
        </w:rPr>
      </w:pPr>
      <w:r>
        <w:rPr>
          <w:color w:val="auto"/>
          <w:spacing w:val="-6"/>
        </w:rPr>
        <w:t>设计，具体步骤和方法可按附录C执行。</w:t>
      </w:r>
    </w:p>
    <w:p>
      <w:pPr>
        <w:pStyle w:val="18"/>
        <w:numPr>
          <w:ilvl w:val="2"/>
          <w:numId w:val="6"/>
        </w:numPr>
        <w:tabs>
          <w:tab w:val="left" w:pos="782"/>
        </w:tabs>
        <w:kinsoku w:val="0"/>
        <w:overflowPunct w:val="0"/>
        <w:spacing w:before="2" w:line="364" w:lineRule="auto"/>
        <w:ind w:left="0" w:right="236" w:firstLine="0"/>
        <w:rPr>
          <w:rFonts w:hint="default"/>
          <w:color w:val="auto"/>
          <w:spacing w:val="-6"/>
        </w:rPr>
      </w:pPr>
      <w:r>
        <w:rPr>
          <w:color w:val="auto"/>
          <w:spacing w:val="-6"/>
        </w:rPr>
        <w:t>加装电梯的新增结构与既有住宅结构之间可采用脱开、附着等连接方式，并应符合下列规定：</w:t>
      </w:r>
    </w:p>
    <w:p>
      <w:pPr>
        <w:pStyle w:val="18"/>
        <w:numPr>
          <w:ilvl w:val="3"/>
          <w:numId w:val="6"/>
        </w:numPr>
        <w:tabs>
          <w:tab w:val="left" w:pos="623"/>
          <w:tab w:val="left" w:pos="1143"/>
        </w:tabs>
        <w:kinsoku w:val="0"/>
        <w:overflowPunct w:val="0"/>
        <w:spacing w:before="1" w:line="364" w:lineRule="auto"/>
        <w:ind w:right="236" w:firstLine="482"/>
        <w:jc w:val="both"/>
        <w:rPr>
          <w:rFonts w:hint="default"/>
          <w:color w:val="auto"/>
        </w:rPr>
      </w:pPr>
      <w:r>
        <w:rPr>
          <w:color w:val="auto"/>
          <w:spacing w:val="-1"/>
        </w:rPr>
        <w:t>加装电梯新增结构与既有住宅结构脱开时，加装电梯与既有住宅结构之</w:t>
      </w:r>
    </w:p>
    <w:p>
      <w:pPr>
        <w:pStyle w:val="18"/>
        <w:tabs>
          <w:tab w:val="left" w:pos="1143"/>
        </w:tabs>
        <w:kinsoku w:val="0"/>
        <w:overflowPunct w:val="0"/>
        <w:spacing w:before="1" w:line="364" w:lineRule="auto"/>
        <w:ind w:left="0" w:right="236"/>
        <w:jc w:val="both"/>
        <w:rPr>
          <w:rFonts w:hint="default"/>
          <w:color w:val="auto"/>
        </w:rPr>
      </w:pPr>
      <w:r>
        <w:rPr>
          <w:color w:val="auto"/>
        </w:rPr>
        <w:t>间的缝宽，除应符合《建筑抗震设计规范》</w:t>
      </w:r>
      <w:r>
        <w:rPr>
          <w:rFonts w:hint="default" w:ascii="Times New Roman"/>
          <w:color w:val="auto"/>
        </w:rPr>
        <w:t>GB50011</w:t>
      </w:r>
      <w:r>
        <w:rPr>
          <w:rFonts w:hint="default" w:ascii="Times New Roman"/>
          <w:color w:val="auto"/>
          <w:spacing w:val="2"/>
        </w:rPr>
        <w:t xml:space="preserve"> </w:t>
      </w:r>
      <w:r>
        <w:rPr>
          <w:color w:val="auto"/>
          <w:spacing w:val="-3"/>
        </w:rPr>
        <w:t>防震缝宽</w:t>
      </w:r>
      <w:r>
        <w:rPr>
          <w:color w:val="auto"/>
        </w:rPr>
        <w:t>度的相关规定外，尚应满足加装电梯新增结构变形的需要；</w:t>
      </w:r>
    </w:p>
    <w:p>
      <w:pPr>
        <w:pStyle w:val="18"/>
        <w:numPr>
          <w:ilvl w:val="3"/>
          <w:numId w:val="6"/>
        </w:numPr>
        <w:tabs>
          <w:tab w:val="left" w:pos="1143"/>
        </w:tabs>
        <w:kinsoku w:val="0"/>
        <w:overflowPunct w:val="0"/>
        <w:spacing w:before="2" w:line="364" w:lineRule="auto"/>
        <w:ind w:right="238" w:firstLine="482"/>
        <w:jc w:val="both"/>
        <w:rPr>
          <w:rFonts w:hint="default"/>
          <w:color w:val="auto"/>
          <w:spacing w:val="-7"/>
        </w:rPr>
      </w:pPr>
      <w:r>
        <w:rPr>
          <w:color w:val="auto"/>
          <w:spacing w:val="-7"/>
        </w:rPr>
        <w:t>加装电梯新增结构与既有住宅结构之间采取附着式水平连接时，新增通道连接构件与既有建筑主体宜采用铰接支座连接的计算假定。钢结</w:t>
      </w:r>
      <w:r>
        <w:rPr>
          <w:color w:val="auto"/>
        </w:rPr>
        <w:t>构连接通道长度较小时，可不考虑连接结构对原既有建筑主体结构的地震响应。支座锚板与</w:t>
      </w:r>
      <w:r>
        <w:rPr>
          <w:color w:val="auto"/>
          <w:spacing w:val="-7"/>
        </w:rPr>
        <w:t>既有住宅结构连接可采用刚接或半刚接的构造连接方式。</w:t>
      </w:r>
    </w:p>
    <w:p>
      <w:pPr>
        <w:pStyle w:val="18"/>
        <w:numPr>
          <w:ilvl w:val="3"/>
          <w:numId w:val="6"/>
        </w:numPr>
        <w:tabs>
          <w:tab w:val="left" w:pos="1143"/>
        </w:tabs>
        <w:kinsoku w:val="0"/>
        <w:overflowPunct w:val="0"/>
        <w:spacing w:before="1" w:line="364" w:lineRule="auto"/>
        <w:ind w:right="236" w:firstLine="482"/>
        <w:jc w:val="both"/>
        <w:rPr>
          <w:rFonts w:hint="default"/>
          <w:color w:val="auto"/>
          <w:spacing w:val="-7"/>
        </w:rPr>
      </w:pPr>
      <w:r>
        <w:rPr>
          <w:color w:val="auto"/>
          <w:spacing w:val="-7"/>
        </w:rPr>
        <w:t>加装电梯新增井道钢框架结构与既有住宅结构之间采取附着连接时，钢框架井道结构</w:t>
      </w:r>
      <w:r>
        <w:rPr>
          <w:color w:val="auto"/>
        </w:rPr>
        <w:t>在连接方向可</w:t>
      </w:r>
      <w:r>
        <w:rPr>
          <w:color w:val="auto"/>
          <w:spacing w:val="-7"/>
        </w:rPr>
        <w:t>按无侧移框架结构进行简化计算。</w:t>
      </w:r>
    </w:p>
    <w:p>
      <w:pPr>
        <w:pStyle w:val="18"/>
        <w:numPr>
          <w:ilvl w:val="3"/>
          <w:numId w:val="6"/>
        </w:numPr>
        <w:tabs>
          <w:tab w:val="left" w:pos="1143"/>
        </w:tabs>
        <w:kinsoku w:val="0"/>
        <w:overflowPunct w:val="0"/>
        <w:spacing w:before="1" w:line="364" w:lineRule="auto"/>
        <w:ind w:right="236" w:firstLine="482"/>
        <w:jc w:val="both"/>
        <w:rPr>
          <w:rFonts w:hint="default"/>
          <w:color w:val="auto"/>
          <w:spacing w:val="-7"/>
        </w:rPr>
      </w:pPr>
      <w:r>
        <w:rPr>
          <w:color w:val="auto"/>
          <w:spacing w:val="-7"/>
        </w:rPr>
        <w:t>除4.3.5.3条规定外加装电梯新增结构与既有住宅结构之间采取附着连接</w:t>
      </w:r>
    </w:p>
    <w:p>
      <w:pPr>
        <w:pStyle w:val="18"/>
        <w:tabs>
          <w:tab w:val="left" w:pos="1143"/>
        </w:tabs>
        <w:kinsoku w:val="0"/>
        <w:overflowPunct w:val="0"/>
        <w:spacing w:before="1" w:line="364" w:lineRule="auto"/>
        <w:ind w:left="0" w:right="236"/>
        <w:jc w:val="both"/>
        <w:rPr>
          <w:rFonts w:hint="default"/>
          <w:color w:val="auto"/>
          <w:spacing w:val="-7"/>
        </w:rPr>
      </w:pPr>
      <w:r>
        <w:rPr>
          <w:color w:val="auto"/>
          <w:spacing w:val="-7"/>
        </w:rPr>
        <w:t>时，加装电梯新增结构宜与既有住宅结构形式相统一，应按既有住宅结构与新增结构复合体进行抗震计算，抗震构造措施应满足《建筑抗震设计规范》  GB50011的规定。应根据受力情况进行连接设计和结构补强。</w:t>
      </w:r>
    </w:p>
    <w:p>
      <w:pPr>
        <w:pStyle w:val="18"/>
        <w:numPr>
          <w:ilvl w:val="2"/>
          <w:numId w:val="6"/>
        </w:numPr>
        <w:tabs>
          <w:tab w:val="left" w:pos="786"/>
        </w:tabs>
        <w:kinsoku w:val="0"/>
        <w:overflowPunct w:val="0"/>
        <w:spacing w:before="2" w:line="364" w:lineRule="auto"/>
        <w:ind w:left="0" w:right="231" w:firstLine="0"/>
        <w:jc w:val="both"/>
        <w:rPr>
          <w:rFonts w:hint="default"/>
          <w:color w:val="auto"/>
          <w:spacing w:val="-7"/>
        </w:rPr>
      </w:pPr>
      <w:r>
        <w:rPr>
          <w:color w:val="auto"/>
          <w:spacing w:val="-7"/>
        </w:rPr>
        <w:t>加装电梯新增结构与既有住宅结构采用平层入户接入时，按第三节3.0.1条填写既有住宅加装电梯可行性评估意见，入户门洞宜选择在原住宅门窗洞口处开设。框架结构宜在填充墙处开洞，洞口两侧应设构造边挺或其它加强措施。原结构为砖混结构，可参照本附录D要求进行结构局部补强，也可按照《建筑抗震加固技术规程》5.3节进行墙体局部加固补强。</w:t>
      </w:r>
    </w:p>
    <w:p>
      <w:pPr>
        <w:pStyle w:val="18"/>
        <w:numPr>
          <w:ilvl w:val="2"/>
          <w:numId w:val="6"/>
        </w:numPr>
        <w:tabs>
          <w:tab w:val="left" w:pos="786"/>
        </w:tabs>
        <w:kinsoku w:val="0"/>
        <w:overflowPunct w:val="0"/>
        <w:spacing w:before="2" w:line="364" w:lineRule="auto"/>
        <w:ind w:left="0" w:right="231" w:firstLine="0"/>
        <w:rPr>
          <w:rFonts w:hint="default"/>
          <w:color w:val="auto"/>
          <w:spacing w:val="-7"/>
        </w:rPr>
      </w:pPr>
      <w:r>
        <w:rPr>
          <w:color w:val="auto"/>
          <w:spacing w:val="-7"/>
        </w:rPr>
        <w:t>加装电梯新增结构与既有住宅结构采用半层入户接入时，应根据第三节3.0.1条既有住宅加装电梯可行性评估意见，查明既有建筑结构形式及楼梯结构形式，按本附录D要求进行结构局部补强，也可按照《建筑抗震加固技术规程》5.3节进行墙体局部加固补强。对既有建筑为框架结构，当入户接入处伤及原结构构件，造成原结构整体抗震性能削弱时，</w:t>
      </w:r>
      <w:r>
        <w:rPr>
          <w:color w:val="auto"/>
          <w:spacing w:val="-7"/>
        </w:rPr>
        <w:t>应按新的结构布置要求进行整体安全评估</w:t>
      </w:r>
      <w:r>
        <w:rPr>
          <w:color w:val="auto"/>
          <w:spacing w:val="-7"/>
        </w:rPr>
        <w:t>及加固补强，结构加固补强后的安全性能不得降低。</w:t>
      </w:r>
    </w:p>
    <w:p>
      <w:pPr>
        <w:pStyle w:val="18"/>
        <w:numPr>
          <w:ilvl w:val="2"/>
          <w:numId w:val="6"/>
        </w:numPr>
        <w:tabs>
          <w:tab w:val="left" w:pos="786"/>
        </w:tabs>
        <w:kinsoku w:val="0"/>
        <w:overflowPunct w:val="0"/>
        <w:spacing w:before="2" w:line="364" w:lineRule="auto"/>
        <w:ind w:left="0" w:right="231" w:firstLine="0"/>
        <w:rPr>
          <w:rFonts w:hint="default"/>
          <w:color w:val="auto"/>
          <w:spacing w:val="-9"/>
        </w:rPr>
      </w:pPr>
      <w:r>
        <w:rPr>
          <w:color w:val="auto"/>
          <w:spacing w:val="-7"/>
        </w:rPr>
        <w:t>水平拉接锚板或附着连接锚板应设置在楼层或楼梯间休息平台处，固定锚板可采用扩底型锚栓、特殊倒锥形化学锚栓或植筋等方式</w:t>
      </w:r>
      <w:r>
        <w:rPr>
          <w:color w:val="auto"/>
        </w:rPr>
        <w:t>锚固于构造柱、圈梁、框架梁、框架柱等混凝土构件中（</w:t>
      </w:r>
      <w:r>
        <w:rPr>
          <w:color w:val="auto"/>
          <w:spacing w:val="3"/>
        </w:rPr>
        <w:t xml:space="preserve">图 </w:t>
      </w:r>
      <w:r>
        <w:rPr>
          <w:rFonts w:hint="default" w:ascii="Times New Roman"/>
          <w:color w:val="auto"/>
        </w:rPr>
        <w:t>4.3.</w:t>
      </w:r>
      <w:r>
        <w:rPr>
          <w:rFonts w:ascii="Times New Roman"/>
          <w:color w:val="auto"/>
        </w:rPr>
        <w:t>8</w:t>
      </w:r>
      <w:r>
        <w:rPr>
          <w:rFonts w:hint="default" w:ascii="Times New Roman"/>
          <w:color w:val="auto"/>
          <w:spacing w:val="1"/>
        </w:rPr>
        <w:t>a</w:t>
      </w:r>
      <w:r>
        <w:rPr>
          <w:color w:val="auto"/>
          <w:spacing w:val="-120"/>
        </w:rPr>
        <w:t>）</w:t>
      </w:r>
      <w:r>
        <w:rPr>
          <w:color w:val="auto"/>
          <w:spacing w:val="-2"/>
        </w:rPr>
        <w:t>，且锚固应</w:t>
      </w:r>
      <w:r>
        <w:rPr>
          <w:color w:val="auto"/>
          <w:spacing w:val="-7"/>
        </w:rPr>
        <w:t>满足相关标准和设计要求。当连接点处的基材为砌体时，应采用穿墙对拉螺杆的</w:t>
      </w:r>
      <w:r>
        <w:rPr>
          <w:color w:val="auto"/>
        </w:rPr>
        <w:t>锚固方式（</w:t>
      </w:r>
      <w:r>
        <w:rPr>
          <w:color w:val="auto"/>
          <w:spacing w:val="-31"/>
        </w:rPr>
        <w:t xml:space="preserve">图 </w:t>
      </w:r>
      <w:r>
        <w:rPr>
          <w:rFonts w:hint="default" w:ascii="Times New Roman"/>
          <w:color w:val="auto"/>
        </w:rPr>
        <w:t>4.3.</w:t>
      </w:r>
      <w:r>
        <w:rPr>
          <w:rFonts w:ascii="Times New Roman"/>
          <w:color w:val="auto"/>
        </w:rPr>
        <w:t>8</w:t>
      </w:r>
      <w:r>
        <w:rPr>
          <w:rFonts w:hint="default" w:ascii="Times New Roman"/>
          <w:color w:val="auto"/>
        </w:rPr>
        <w:t>b</w:t>
      </w:r>
      <w:r>
        <w:rPr>
          <w:color w:val="auto"/>
          <w:spacing w:val="-120"/>
        </w:rPr>
        <w:t>）。</w:t>
      </w:r>
    </w:p>
    <w:p>
      <w:pPr>
        <w:pStyle w:val="18"/>
        <w:tabs>
          <w:tab w:val="left" w:pos="786"/>
        </w:tabs>
        <w:kinsoku w:val="0"/>
        <w:overflowPunct w:val="0"/>
        <w:spacing w:before="2" w:line="364" w:lineRule="auto"/>
        <w:ind w:left="0" w:right="231"/>
        <w:rPr>
          <w:rFonts w:hint="default"/>
          <w:color w:val="auto"/>
          <w:spacing w:val="-9"/>
        </w:rPr>
      </w:pPr>
    </w:p>
    <w:p>
      <w:pPr>
        <w:pStyle w:val="18"/>
        <w:tabs>
          <w:tab w:val="left" w:pos="786"/>
        </w:tabs>
        <w:kinsoku w:val="0"/>
        <w:overflowPunct w:val="0"/>
        <w:spacing w:before="2" w:line="364" w:lineRule="auto"/>
        <w:ind w:left="0" w:right="231"/>
        <w:rPr>
          <w:rFonts w:hint="default"/>
          <w:color w:val="auto"/>
          <w:spacing w:val="-9"/>
        </w:rPr>
      </w:pPr>
    </w:p>
    <w:tbl>
      <w:tblPr>
        <w:tblStyle w:val="14"/>
        <w:tblW w:w="9350" w:type="dxa"/>
        <w:tblInd w:w="-79" w:type="dxa"/>
        <w:tblLayout w:type="fixed"/>
        <w:tblCellMar>
          <w:top w:w="0" w:type="dxa"/>
          <w:left w:w="108" w:type="dxa"/>
          <w:bottom w:w="0" w:type="dxa"/>
          <w:right w:w="108" w:type="dxa"/>
        </w:tblCellMar>
      </w:tblPr>
      <w:tblGrid>
        <w:gridCol w:w="5045"/>
        <w:gridCol w:w="4305"/>
      </w:tblGrid>
      <w:tr>
        <w:tblPrEx>
          <w:tblCellMar>
            <w:top w:w="0" w:type="dxa"/>
            <w:left w:w="108" w:type="dxa"/>
            <w:bottom w:w="0" w:type="dxa"/>
            <w:right w:w="108" w:type="dxa"/>
          </w:tblCellMar>
        </w:tblPrEx>
        <w:trPr>
          <w:trHeight w:val="2159" w:hRule="atLeast"/>
        </w:trPr>
        <w:tc>
          <w:tcPr>
            <w:tcW w:w="5045" w:type="dxa"/>
            <w:tcBorders>
              <w:top w:val="nil"/>
              <w:left w:val="nil"/>
              <w:bottom w:val="nil"/>
              <w:right w:val="nil"/>
              <w:tl2br w:val="nil"/>
              <w:tr2bl w:val="nil"/>
            </w:tcBorders>
          </w:tcPr>
          <w:p>
            <w:pPr>
              <w:pStyle w:val="19"/>
              <w:kinsoku w:val="0"/>
              <w:overflowPunct w:val="0"/>
              <w:rPr>
                <w:rFonts w:hint="default"/>
                <w:color w:val="auto"/>
                <w:sz w:val="2"/>
              </w:rPr>
            </w:pPr>
          </w:p>
          <w:p>
            <w:pPr>
              <w:pStyle w:val="19"/>
              <w:kinsoku w:val="0"/>
              <w:overflowPunct w:val="0"/>
              <w:ind w:left="298"/>
              <w:rPr>
                <w:rFonts w:hint="default"/>
                <w:color w:val="auto"/>
                <w:sz w:val="20"/>
              </w:rPr>
            </w:pPr>
            <w:r>
              <w:rPr>
                <w:rFonts w:hint="default"/>
                <w:color w:val="auto"/>
                <w:sz w:val="20"/>
              </w:rPr>
              <w:drawing>
                <wp:inline distT="0" distB="0" distL="114300" distR="114300">
                  <wp:extent cx="2893060" cy="1319530"/>
                  <wp:effectExtent l="0" t="0" r="2540" b="139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cstate="print"/>
                          <a:stretch>
                            <a:fillRect/>
                          </a:stretch>
                        </pic:blipFill>
                        <pic:spPr>
                          <a:xfrm>
                            <a:off x="0" y="0"/>
                            <a:ext cx="2893060" cy="1319530"/>
                          </a:xfrm>
                          <a:prstGeom prst="rect">
                            <a:avLst/>
                          </a:prstGeom>
                          <a:noFill/>
                          <a:ln>
                            <a:noFill/>
                          </a:ln>
                        </pic:spPr>
                      </pic:pic>
                    </a:graphicData>
                  </a:graphic>
                </wp:inline>
              </w:drawing>
            </w:r>
          </w:p>
          <w:p>
            <w:pPr>
              <w:pStyle w:val="19"/>
              <w:kinsoku w:val="0"/>
              <w:overflowPunct w:val="0"/>
              <w:spacing w:before="205" w:line="272" w:lineRule="exact"/>
              <w:ind w:left="1158"/>
              <w:rPr>
                <w:rFonts w:hint="default"/>
                <w:color w:val="auto"/>
              </w:rPr>
            </w:pPr>
            <w:r>
              <w:rPr>
                <w:color w:val="auto"/>
              </w:rPr>
              <w:t>（</w:t>
            </w:r>
            <w:r>
              <w:rPr>
                <w:rFonts w:hint="default" w:ascii="Times New Roman"/>
                <w:color w:val="auto"/>
              </w:rPr>
              <w:t>a</w:t>
            </w:r>
            <w:r>
              <w:rPr>
                <w:color w:val="auto"/>
              </w:rPr>
              <w:t>）混凝土基材</w:t>
            </w:r>
          </w:p>
        </w:tc>
        <w:tc>
          <w:tcPr>
            <w:tcW w:w="4305" w:type="dxa"/>
            <w:tcBorders>
              <w:top w:val="nil"/>
              <w:left w:val="nil"/>
              <w:bottom w:val="nil"/>
              <w:right w:val="nil"/>
              <w:tl2br w:val="nil"/>
              <w:tr2bl w:val="nil"/>
            </w:tcBorders>
          </w:tcPr>
          <w:p>
            <w:pPr>
              <w:pStyle w:val="19"/>
              <w:kinsoku w:val="0"/>
              <w:overflowPunct w:val="0"/>
              <w:ind w:left="450"/>
              <w:rPr>
                <w:rFonts w:hint="default"/>
                <w:color w:val="auto"/>
                <w:sz w:val="20"/>
              </w:rPr>
            </w:pPr>
            <w:r>
              <w:rPr>
                <w:rFonts w:hint="default"/>
                <w:color w:val="auto"/>
                <w:sz w:val="20"/>
              </w:rPr>
              <w:drawing>
                <wp:inline distT="0" distB="0" distL="114300" distR="114300">
                  <wp:extent cx="2204720" cy="1319530"/>
                  <wp:effectExtent l="0" t="0" r="5080" b="139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cstate="print"/>
                          <a:stretch>
                            <a:fillRect/>
                          </a:stretch>
                        </pic:blipFill>
                        <pic:spPr>
                          <a:xfrm>
                            <a:off x="0" y="0"/>
                            <a:ext cx="2204720" cy="1319530"/>
                          </a:xfrm>
                          <a:prstGeom prst="rect">
                            <a:avLst/>
                          </a:prstGeom>
                          <a:noFill/>
                          <a:ln>
                            <a:noFill/>
                          </a:ln>
                        </pic:spPr>
                      </pic:pic>
                    </a:graphicData>
                  </a:graphic>
                </wp:inline>
              </w:drawing>
            </w:r>
          </w:p>
          <w:p>
            <w:pPr>
              <w:pStyle w:val="19"/>
              <w:kinsoku w:val="0"/>
              <w:overflowPunct w:val="0"/>
              <w:spacing w:before="204" w:line="272" w:lineRule="exact"/>
              <w:ind w:left="1045"/>
              <w:rPr>
                <w:rFonts w:hint="default"/>
                <w:color w:val="auto"/>
              </w:rPr>
            </w:pPr>
            <w:r>
              <w:rPr>
                <w:color w:val="auto"/>
              </w:rPr>
              <w:t>（</w:t>
            </w:r>
            <w:r>
              <w:rPr>
                <w:rFonts w:hint="default" w:ascii="Times New Roman"/>
                <w:color w:val="auto"/>
              </w:rPr>
              <w:t>b</w:t>
            </w:r>
            <w:r>
              <w:rPr>
                <w:color w:val="auto"/>
              </w:rPr>
              <w:t>）砌体基材</w:t>
            </w:r>
          </w:p>
        </w:tc>
      </w:tr>
    </w:tbl>
    <w:p>
      <w:pPr>
        <w:pStyle w:val="8"/>
        <w:tabs>
          <w:tab w:val="left" w:pos="1081"/>
        </w:tabs>
        <w:kinsoku w:val="0"/>
        <w:overflowPunct w:val="0"/>
        <w:spacing w:before="176"/>
        <w:ind w:left="0"/>
        <w:jc w:val="both"/>
        <w:rPr>
          <w:rFonts w:hint="default"/>
          <w:color w:val="auto"/>
        </w:rPr>
      </w:pPr>
    </w:p>
    <w:p>
      <w:pPr>
        <w:pStyle w:val="8"/>
        <w:tabs>
          <w:tab w:val="left" w:pos="1081"/>
        </w:tabs>
        <w:kinsoku w:val="0"/>
        <w:overflowPunct w:val="0"/>
        <w:spacing w:before="176"/>
        <w:ind w:left="61"/>
        <w:jc w:val="center"/>
        <w:rPr>
          <w:rFonts w:hint="default" w:ascii="宋体" w:hAnsi="Times New Roman" w:eastAsia="宋体" w:cs="Times New Roman"/>
          <w:color w:val="auto"/>
          <w:spacing w:val="-7"/>
          <w:kern w:val="2"/>
          <w:sz w:val="24"/>
          <w:lang w:val="en-US" w:eastAsia="zh-CN" w:bidi="ar-SA"/>
        </w:rPr>
      </w:pPr>
      <w:r>
        <w:rPr>
          <w:color w:val="auto"/>
        </w:rPr>
        <w:t>图</w:t>
      </w:r>
      <w:r>
        <w:rPr>
          <w:color w:val="auto"/>
          <w:spacing w:val="-60"/>
        </w:rPr>
        <w:t xml:space="preserve"> </w:t>
      </w:r>
      <w:r>
        <w:rPr>
          <w:rFonts w:hint="default" w:ascii="Times New Roman"/>
          <w:color w:val="auto"/>
        </w:rPr>
        <w:t>4.3.</w:t>
      </w:r>
      <w:r>
        <w:rPr>
          <w:rFonts w:ascii="Times New Roman"/>
          <w:color w:val="auto"/>
        </w:rPr>
        <w:t>8</w:t>
      </w:r>
      <w:r>
        <w:rPr>
          <w:rFonts w:hint="default" w:ascii="Times New Roman"/>
          <w:color w:val="auto"/>
        </w:rPr>
        <w:tab/>
      </w:r>
      <w:r>
        <w:rPr>
          <w:rFonts w:hint="eastAsia" w:ascii="宋体" w:hAnsi="Times New Roman" w:eastAsia="宋体" w:cs="Times New Roman"/>
          <w:color w:val="auto"/>
          <w:spacing w:val="-7"/>
          <w:kern w:val="2"/>
          <w:sz w:val="24"/>
          <w:lang w:val="en-US" w:eastAsia="zh-CN" w:bidi="ar-SA"/>
        </w:rPr>
        <w:t>锚板连接构造</w:t>
      </w:r>
    </w:p>
    <w:p>
      <w:pPr>
        <w:pStyle w:val="18"/>
        <w:tabs>
          <w:tab w:val="left" w:pos="786"/>
        </w:tabs>
        <w:kinsoku w:val="0"/>
        <w:overflowPunct w:val="0"/>
        <w:spacing w:before="2" w:line="364" w:lineRule="auto"/>
        <w:ind w:left="0" w:right="231"/>
        <w:rPr>
          <w:rFonts w:hint="default" w:ascii="宋体" w:hAnsi="Times New Roman" w:eastAsia="宋体" w:cs="Times New Roman"/>
          <w:color w:val="auto"/>
          <w:spacing w:val="-7"/>
          <w:kern w:val="2"/>
          <w:sz w:val="24"/>
          <w:lang w:val="en-US" w:eastAsia="zh-CN" w:bidi="ar-SA"/>
        </w:rPr>
      </w:pPr>
    </w:p>
    <w:p>
      <w:pPr>
        <w:pStyle w:val="18"/>
        <w:tabs>
          <w:tab w:val="left" w:pos="786"/>
        </w:tabs>
        <w:kinsoku w:val="0"/>
        <w:overflowPunct w:val="0"/>
        <w:spacing w:before="2" w:line="364" w:lineRule="auto"/>
        <w:ind w:left="0" w:right="231"/>
        <w:rPr>
          <w:rFonts w:hint="default"/>
          <w:color w:val="auto"/>
          <w:spacing w:val="-9"/>
        </w:rPr>
      </w:pPr>
    </w:p>
    <w:p>
      <w:pPr>
        <w:pStyle w:val="18"/>
        <w:numPr>
          <w:ilvl w:val="2"/>
          <w:numId w:val="6"/>
        </w:numPr>
        <w:tabs>
          <w:tab w:val="left" w:pos="782"/>
        </w:tabs>
        <w:kinsoku w:val="0"/>
        <w:overflowPunct w:val="0"/>
        <w:spacing w:before="161" w:line="360" w:lineRule="auto"/>
        <w:ind w:left="181"/>
        <w:jc w:val="both"/>
        <w:rPr>
          <w:rFonts w:hint="default"/>
          <w:color w:val="auto"/>
          <w:spacing w:val="-6"/>
        </w:rPr>
      </w:pPr>
      <w:r>
        <w:rPr>
          <w:color w:val="auto"/>
          <w:spacing w:val="-7"/>
        </w:rPr>
        <w:t>砌体结构井道采用附着式连接，应按《砌体结构设计规范》GB50003及《建筑抗</w:t>
      </w:r>
    </w:p>
    <w:p>
      <w:pPr>
        <w:pStyle w:val="18"/>
        <w:tabs>
          <w:tab w:val="left" w:pos="782"/>
        </w:tabs>
        <w:kinsoku w:val="0"/>
        <w:overflowPunct w:val="0"/>
        <w:spacing w:before="161" w:line="360" w:lineRule="auto"/>
        <w:ind w:left="0"/>
        <w:jc w:val="both"/>
        <w:rPr>
          <w:rFonts w:hint="default"/>
          <w:color w:val="auto"/>
          <w:spacing w:val="-6"/>
        </w:rPr>
      </w:pPr>
      <w:r>
        <w:rPr>
          <w:color w:val="auto"/>
          <w:spacing w:val="-7"/>
        </w:rPr>
        <w:t>震设计规范》GB50011要求设置圈梁及构造柱，新增混凝土强度等级不宜低于C25，新增圈梁与既有住宅结构圈梁采用植筋连接；新增砌体还应采取销键（图4.3.9a、b、c）连接方式与既有住宅砌体构造连接。</w:t>
      </w:r>
    </w:p>
    <w:p>
      <w:pPr>
        <w:pStyle w:val="18"/>
        <w:tabs>
          <w:tab w:val="left" w:pos="786"/>
        </w:tabs>
        <w:kinsoku w:val="0"/>
        <w:overflowPunct w:val="0"/>
        <w:spacing w:before="2" w:line="364" w:lineRule="auto"/>
        <w:ind w:left="0" w:right="231"/>
        <w:rPr>
          <w:rFonts w:hint="default"/>
          <w:color w:val="auto"/>
          <w:spacing w:val="-9"/>
        </w:rPr>
        <w:sectPr>
          <w:pgSz w:w="11910" w:h="16840"/>
          <w:pgMar w:top="1440" w:right="1560" w:bottom="1220" w:left="1500" w:header="0" w:footer="1023" w:gutter="0"/>
          <w:cols w:space="720" w:num="1"/>
        </w:sectPr>
      </w:pPr>
    </w:p>
    <w:p>
      <w:pPr>
        <w:pStyle w:val="18"/>
        <w:tabs>
          <w:tab w:val="left" w:pos="782"/>
        </w:tabs>
        <w:kinsoku w:val="0"/>
        <w:overflowPunct w:val="0"/>
        <w:spacing w:before="161"/>
        <w:ind w:left="781"/>
        <w:jc w:val="both"/>
        <w:rPr>
          <w:rFonts w:hint="default"/>
          <w:color w:val="auto"/>
          <w:spacing w:val="-1"/>
        </w:rPr>
      </w:pPr>
      <w:r>
        <w:rPr>
          <w:color w:val="auto"/>
        </w:rPr>
        <w:drawing>
          <wp:anchor distT="0" distB="0" distL="114300" distR="114300" simplePos="0" relativeHeight="251678720" behindDoc="0" locked="0" layoutInCell="1" allowOverlap="1">
            <wp:simplePos x="0" y="0"/>
            <wp:positionH relativeFrom="column">
              <wp:posOffset>419735</wp:posOffset>
            </wp:positionH>
            <wp:positionV relativeFrom="paragraph">
              <wp:posOffset>-217805</wp:posOffset>
            </wp:positionV>
            <wp:extent cx="4554855" cy="8682990"/>
            <wp:effectExtent l="0" t="0" r="17145" b="381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cstate="print"/>
                    <a:stretch>
                      <a:fillRect/>
                    </a:stretch>
                  </pic:blipFill>
                  <pic:spPr>
                    <a:xfrm>
                      <a:off x="0" y="0"/>
                      <a:ext cx="4554855" cy="8682990"/>
                    </a:xfrm>
                    <a:prstGeom prst="rect">
                      <a:avLst/>
                    </a:prstGeom>
                    <a:noFill/>
                    <a:ln>
                      <a:noFill/>
                    </a:ln>
                  </pic:spPr>
                </pic:pic>
              </a:graphicData>
            </a:graphic>
          </wp:anchor>
        </w:drawing>
      </w: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0"/>
        <w:jc w:val="both"/>
        <w:rPr>
          <w:rFonts w:hint="default"/>
          <w:color w:val="auto"/>
          <w:spacing w:val="-1"/>
        </w:rPr>
      </w:pPr>
    </w:p>
    <w:p>
      <w:pPr>
        <w:pStyle w:val="18"/>
        <w:tabs>
          <w:tab w:val="left" w:pos="782"/>
        </w:tabs>
        <w:kinsoku w:val="0"/>
        <w:overflowPunct w:val="0"/>
        <w:spacing w:before="161"/>
        <w:ind w:left="781" w:firstLine="2380" w:firstLineChars="1000"/>
        <w:jc w:val="both"/>
        <w:rPr>
          <w:rFonts w:hint="default"/>
          <w:color w:val="auto"/>
          <w:spacing w:val="-1"/>
        </w:rPr>
      </w:pPr>
    </w:p>
    <w:p>
      <w:pPr>
        <w:pStyle w:val="18"/>
        <w:tabs>
          <w:tab w:val="left" w:pos="782"/>
        </w:tabs>
        <w:kinsoku w:val="0"/>
        <w:overflowPunct w:val="0"/>
        <w:spacing w:before="161"/>
        <w:ind w:left="781" w:firstLine="2380" w:firstLineChars="1000"/>
        <w:jc w:val="both"/>
        <w:rPr>
          <w:rFonts w:hint="default"/>
          <w:color w:val="auto"/>
          <w:spacing w:val="-1"/>
        </w:rPr>
      </w:pPr>
    </w:p>
    <w:p>
      <w:pPr>
        <w:pStyle w:val="18"/>
        <w:tabs>
          <w:tab w:val="left" w:pos="782"/>
        </w:tabs>
        <w:kinsoku w:val="0"/>
        <w:overflowPunct w:val="0"/>
        <w:spacing w:before="161"/>
        <w:ind w:left="781" w:firstLine="2380" w:firstLineChars="1000"/>
        <w:jc w:val="both"/>
        <w:rPr>
          <w:rFonts w:hint="default"/>
          <w:color w:val="auto"/>
          <w:spacing w:val="-1"/>
        </w:rPr>
      </w:pPr>
    </w:p>
    <w:p>
      <w:pPr>
        <w:pStyle w:val="18"/>
        <w:tabs>
          <w:tab w:val="left" w:pos="782"/>
        </w:tabs>
        <w:kinsoku w:val="0"/>
        <w:overflowPunct w:val="0"/>
        <w:spacing w:before="161"/>
        <w:ind w:left="781" w:firstLine="2380" w:firstLineChars="1000"/>
        <w:jc w:val="both"/>
        <w:rPr>
          <w:rFonts w:hint="default"/>
          <w:color w:val="auto"/>
          <w:spacing w:val="-1"/>
        </w:rPr>
      </w:pPr>
    </w:p>
    <w:p>
      <w:pPr>
        <w:pStyle w:val="18"/>
        <w:tabs>
          <w:tab w:val="left" w:pos="782"/>
        </w:tabs>
        <w:kinsoku w:val="0"/>
        <w:overflowPunct w:val="0"/>
        <w:spacing w:before="161"/>
        <w:ind w:left="781" w:firstLine="2380" w:firstLineChars="1000"/>
        <w:jc w:val="both"/>
        <w:rPr>
          <w:rFonts w:hint="default"/>
          <w:color w:val="auto"/>
          <w:spacing w:val="-1"/>
        </w:rPr>
      </w:pPr>
    </w:p>
    <w:p>
      <w:pPr>
        <w:pStyle w:val="18"/>
        <w:tabs>
          <w:tab w:val="left" w:pos="782"/>
        </w:tabs>
        <w:kinsoku w:val="0"/>
        <w:overflowPunct w:val="0"/>
        <w:spacing w:before="161"/>
        <w:ind w:left="781" w:firstLine="2380" w:firstLineChars="1000"/>
        <w:jc w:val="both"/>
        <w:rPr>
          <w:rFonts w:hint="default"/>
          <w:color w:val="auto"/>
          <w:spacing w:val="-1"/>
        </w:rPr>
      </w:pPr>
    </w:p>
    <w:p>
      <w:pPr>
        <w:pStyle w:val="18"/>
        <w:tabs>
          <w:tab w:val="left" w:pos="782"/>
        </w:tabs>
        <w:kinsoku w:val="0"/>
        <w:overflowPunct w:val="0"/>
        <w:spacing w:before="161"/>
        <w:ind w:left="781" w:firstLine="2380" w:firstLineChars="1000"/>
        <w:jc w:val="both"/>
        <w:rPr>
          <w:rFonts w:hint="default"/>
          <w:color w:val="auto"/>
          <w:spacing w:val="-1"/>
        </w:rPr>
      </w:pPr>
    </w:p>
    <w:p>
      <w:pPr>
        <w:pStyle w:val="18"/>
        <w:tabs>
          <w:tab w:val="left" w:pos="782"/>
        </w:tabs>
        <w:kinsoku w:val="0"/>
        <w:overflowPunct w:val="0"/>
        <w:spacing w:before="161"/>
        <w:ind w:left="781" w:firstLine="2380" w:firstLineChars="1000"/>
        <w:jc w:val="both"/>
        <w:rPr>
          <w:rFonts w:hint="default"/>
          <w:color w:val="auto"/>
          <w:spacing w:val="-1"/>
        </w:rPr>
      </w:pPr>
    </w:p>
    <w:p>
      <w:pPr>
        <w:pStyle w:val="18"/>
        <w:tabs>
          <w:tab w:val="left" w:pos="782"/>
        </w:tabs>
        <w:kinsoku w:val="0"/>
        <w:overflowPunct w:val="0"/>
        <w:spacing w:before="161"/>
        <w:ind w:left="781" w:firstLine="2380" w:firstLineChars="1000"/>
        <w:jc w:val="both"/>
        <w:rPr>
          <w:rFonts w:hint="default"/>
          <w:color w:val="auto"/>
          <w:spacing w:val="-1"/>
        </w:rPr>
      </w:pPr>
    </w:p>
    <w:p>
      <w:pPr>
        <w:pStyle w:val="18"/>
        <w:tabs>
          <w:tab w:val="left" w:pos="782"/>
        </w:tabs>
        <w:kinsoku w:val="0"/>
        <w:overflowPunct w:val="0"/>
        <w:spacing w:before="161"/>
        <w:ind w:left="781" w:firstLine="2380" w:firstLineChars="1000"/>
        <w:jc w:val="both"/>
        <w:rPr>
          <w:rFonts w:hint="default"/>
          <w:color w:val="auto"/>
          <w:spacing w:val="-1"/>
        </w:rPr>
      </w:pPr>
    </w:p>
    <w:p>
      <w:pPr>
        <w:pStyle w:val="18"/>
        <w:tabs>
          <w:tab w:val="left" w:pos="782"/>
        </w:tabs>
        <w:kinsoku w:val="0"/>
        <w:overflowPunct w:val="0"/>
        <w:spacing w:before="161"/>
        <w:ind w:left="781" w:firstLine="2380" w:firstLineChars="1000"/>
        <w:jc w:val="both"/>
        <w:rPr>
          <w:rFonts w:hint="default"/>
          <w:color w:val="auto"/>
          <w:spacing w:val="-1"/>
        </w:rPr>
      </w:pPr>
    </w:p>
    <w:p>
      <w:pPr>
        <w:pStyle w:val="18"/>
        <w:tabs>
          <w:tab w:val="left" w:pos="782"/>
        </w:tabs>
        <w:kinsoku w:val="0"/>
        <w:overflowPunct w:val="0"/>
        <w:spacing w:before="161"/>
        <w:ind w:left="781" w:firstLine="2380" w:firstLineChars="1000"/>
        <w:jc w:val="both"/>
        <w:rPr>
          <w:rFonts w:hint="default"/>
          <w:color w:val="auto"/>
          <w:spacing w:val="-1"/>
        </w:rPr>
      </w:pPr>
    </w:p>
    <w:p>
      <w:pPr>
        <w:pStyle w:val="18"/>
        <w:tabs>
          <w:tab w:val="left" w:pos="782"/>
        </w:tabs>
        <w:kinsoku w:val="0"/>
        <w:overflowPunct w:val="0"/>
        <w:spacing w:before="161"/>
        <w:ind w:left="781" w:firstLine="2380" w:firstLineChars="1000"/>
        <w:jc w:val="both"/>
        <w:rPr>
          <w:rFonts w:hint="default"/>
          <w:color w:val="auto"/>
          <w:spacing w:val="-1"/>
        </w:rPr>
      </w:pPr>
    </w:p>
    <w:p>
      <w:pPr>
        <w:pStyle w:val="18"/>
        <w:tabs>
          <w:tab w:val="left" w:pos="782"/>
        </w:tabs>
        <w:kinsoku w:val="0"/>
        <w:overflowPunct w:val="0"/>
        <w:spacing w:before="161"/>
        <w:ind w:left="781" w:firstLine="2380" w:firstLineChars="1000"/>
        <w:jc w:val="both"/>
        <w:rPr>
          <w:rFonts w:hint="default"/>
          <w:color w:val="auto"/>
          <w:spacing w:val="-1"/>
        </w:rPr>
      </w:pPr>
    </w:p>
    <w:p>
      <w:pPr>
        <w:pStyle w:val="18"/>
        <w:tabs>
          <w:tab w:val="left" w:pos="782"/>
        </w:tabs>
        <w:kinsoku w:val="0"/>
        <w:overflowPunct w:val="0"/>
        <w:spacing w:before="161"/>
        <w:ind w:left="781" w:firstLine="2380" w:firstLineChars="1000"/>
        <w:jc w:val="both"/>
        <w:rPr>
          <w:rFonts w:hint="default"/>
          <w:color w:val="auto"/>
          <w:spacing w:val="-1"/>
        </w:rPr>
      </w:pPr>
    </w:p>
    <w:p>
      <w:pPr>
        <w:pStyle w:val="18"/>
        <w:tabs>
          <w:tab w:val="left" w:pos="782"/>
        </w:tabs>
        <w:kinsoku w:val="0"/>
        <w:overflowPunct w:val="0"/>
        <w:spacing w:before="161"/>
        <w:ind w:left="781" w:firstLine="2380" w:firstLineChars="1000"/>
        <w:jc w:val="both"/>
        <w:rPr>
          <w:rFonts w:hint="default"/>
          <w:color w:val="auto"/>
          <w:spacing w:val="-1"/>
        </w:rPr>
      </w:pPr>
    </w:p>
    <w:p>
      <w:pPr>
        <w:pStyle w:val="18"/>
        <w:tabs>
          <w:tab w:val="left" w:pos="782"/>
        </w:tabs>
        <w:kinsoku w:val="0"/>
        <w:overflowPunct w:val="0"/>
        <w:spacing w:before="161"/>
        <w:ind w:left="0"/>
        <w:jc w:val="both"/>
        <w:rPr>
          <w:rFonts w:hint="default"/>
          <w:color w:val="auto"/>
          <w:spacing w:val="-1"/>
        </w:rPr>
      </w:pPr>
    </w:p>
    <w:p>
      <w:pPr>
        <w:pStyle w:val="8"/>
        <w:tabs>
          <w:tab w:val="left" w:pos="1081"/>
        </w:tabs>
        <w:kinsoku w:val="0"/>
        <w:overflowPunct w:val="0"/>
        <w:spacing w:before="176"/>
        <w:ind w:left="61"/>
        <w:jc w:val="center"/>
        <w:rPr>
          <w:rFonts w:hint="default" w:ascii="宋体" w:hAnsi="Times New Roman" w:eastAsia="宋体" w:cs="Times New Roman"/>
          <w:color w:val="auto"/>
          <w:spacing w:val="-7"/>
          <w:kern w:val="2"/>
          <w:sz w:val="24"/>
          <w:lang w:val="en-US" w:eastAsia="zh-CN" w:bidi="ar-SA"/>
        </w:rPr>
      </w:pPr>
      <w:r>
        <w:rPr>
          <w:rFonts w:hint="eastAsia" w:ascii="宋体" w:hAnsi="Times New Roman" w:eastAsia="宋体" w:cs="Times New Roman"/>
          <w:color w:val="auto"/>
          <w:spacing w:val="-7"/>
          <w:kern w:val="2"/>
          <w:sz w:val="24"/>
          <w:lang w:val="en-US" w:eastAsia="zh-CN" w:bidi="ar-SA"/>
        </w:rPr>
        <w:t>图4.3.9a 新增砌体抗震墙与原墙的连接方式（一）</w:t>
      </w:r>
    </w:p>
    <w:p>
      <w:pPr>
        <w:pStyle w:val="18"/>
        <w:tabs>
          <w:tab w:val="left" w:pos="782"/>
        </w:tabs>
        <w:kinsoku w:val="0"/>
        <w:overflowPunct w:val="0"/>
        <w:spacing w:before="161"/>
        <w:ind w:left="781" w:firstLine="2400" w:firstLineChars="1000"/>
        <w:jc w:val="both"/>
        <w:rPr>
          <w:rFonts w:hint="default"/>
          <w:color w:val="auto"/>
          <w:spacing w:val="-1"/>
        </w:rPr>
      </w:pPr>
      <w:r>
        <w:rPr>
          <w:color w:val="auto"/>
        </w:rPr>
        <w:drawing>
          <wp:anchor distT="0" distB="0" distL="114300" distR="114300" simplePos="0" relativeHeight="251679744" behindDoc="0" locked="0" layoutInCell="1" allowOverlap="1">
            <wp:simplePos x="0" y="0"/>
            <wp:positionH relativeFrom="column">
              <wp:posOffset>181610</wp:posOffset>
            </wp:positionH>
            <wp:positionV relativeFrom="paragraph">
              <wp:posOffset>66675</wp:posOffset>
            </wp:positionV>
            <wp:extent cx="5153660" cy="8362950"/>
            <wp:effectExtent l="0" t="0" r="0" b="0"/>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0" cstate="print"/>
                    <a:stretch>
                      <a:fillRect/>
                    </a:stretch>
                  </pic:blipFill>
                  <pic:spPr>
                    <a:xfrm>
                      <a:off x="0" y="0"/>
                      <a:ext cx="5153660" cy="8362950"/>
                    </a:xfrm>
                    <a:prstGeom prst="rect">
                      <a:avLst/>
                    </a:prstGeom>
                    <a:noFill/>
                    <a:ln>
                      <a:noFill/>
                    </a:ln>
                  </pic:spPr>
                </pic:pic>
              </a:graphicData>
            </a:graphic>
          </wp:anchor>
        </w:drawing>
      </w: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0"/>
        <w:jc w:val="both"/>
        <w:rPr>
          <w:rFonts w:hint="default"/>
          <w:color w:val="auto"/>
          <w:spacing w:val="-1"/>
        </w:rPr>
      </w:pPr>
    </w:p>
    <w:p>
      <w:pPr>
        <w:pStyle w:val="18"/>
        <w:tabs>
          <w:tab w:val="left" w:pos="782"/>
        </w:tabs>
        <w:kinsoku w:val="0"/>
        <w:overflowPunct w:val="0"/>
        <w:spacing w:before="161"/>
        <w:ind w:left="781" w:firstLine="2380" w:firstLineChars="1000"/>
        <w:jc w:val="both"/>
        <w:rPr>
          <w:rFonts w:hint="default"/>
          <w:color w:val="auto"/>
          <w:spacing w:val="-1"/>
        </w:rPr>
      </w:pPr>
    </w:p>
    <w:p>
      <w:pPr>
        <w:pStyle w:val="18"/>
        <w:tabs>
          <w:tab w:val="left" w:pos="782"/>
        </w:tabs>
        <w:kinsoku w:val="0"/>
        <w:overflowPunct w:val="0"/>
        <w:spacing w:before="161"/>
        <w:ind w:left="781" w:firstLine="2380" w:firstLineChars="1000"/>
        <w:jc w:val="both"/>
        <w:rPr>
          <w:rFonts w:hint="default"/>
          <w:color w:val="auto"/>
          <w:spacing w:val="-1"/>
        </w:rPr>
      </w:pPr>
    </w:p>
    <w:p>
      <w:pPr>
        <w:pStyle w:val="18"/>
        <w:tabs>
          <w:tab w:val="left" w:pos="782"/>
        </w:tabs>
        <w:kinsoku w:val="0"/>
        <w:overflowPunct w:val="0"/>
        <w:spacing w:before="161"/>
        <w:ind w:left="781" w:firstLine="2380" w:firstLineChars="1000"/>
        <w:jc w:val="both"/>
        <w:rPr>
          <w:rFonts w:hint="default"/>
          <w:color w:val="auto"/>
          <w:spacing w:val="-1"/>
        </w:rPr>
      </w:pPr>
    </w:p>
    <w:p>
      <w:pPr>
        <w:pStyle w:val="18"/>
        <w:tabs>
          <w:tab w:val="left" w:pos="782"/>
        </w:tabs>
        <w:kinsoku w:val="0"/>
        <w:overflowPunct w:val="0"/>
        <w:spacing w:before="161"/>
        <w:ind w:left="781" w:firstLine="2380" w:firstLineChars="1000"/>
        <w:jc w:val="both"/>
        <w:rPr>
          <w:rFonts w:hint="default"/>
          <w:color w:val="auto"/>
          <w:spacing w:val="-1"/>
        </w:rPr>
      </w:pPr>
    </w:p>
    <w:p>
      <w:pPr>
        <w:pStyle w:val="18"/>
        <w:tabs>
          <w:tab w:val="left" w:pos="782"/>
        </w:tabs>
        <w:kinsoku w:val="0"/>
        <w:overflowPunct w:val="0"/>
        <w:spacing w:before="161"/>
        <w:ind w:left="781" w:firstLine="2380" w:firstLineChars="1000"/>
        <w:jc w:val="both"/>
        <w:rPr>
          <w:rFonts w:hint="default"/>
          <w:color w:val="auto"/>
          <w:spacing w:val="-1"/>
        </w:rPr>
      </w:pPr>
    </w:p>
    <w:p>
      <w:pPr>
        <w:pStyle w:val="18"/>
        <w:tabs>
          <w:tab w:val="left" w:pos="782"/>
        </w:tabs>
        <w:kinsoku w:val="0"/>
        <w:overflowPunct w:val="0"/>
        <w:spacing w:before="161"/>
        <w:ind w:left="781" w:firstLine="2380" w:firstLineChars="1000"/>
        <w:jc w:val="both"/>
        <w:rPr>
          <w:rFonts w:hint="default"/>
          <w:color w:val="auto"/>
          <w:spacing w:val="-1"/>
        </w:rPr>
      </w:pPr>
    </w:p>
    <w:p>
      <w:pPr>
        <w:pStyle w:val="18"/>
        <w:tabs>
          <w:tab w:val="left" w:pos="782"/>
        </w:tabs>
        <w:kinsoku w:val="0"/>
        <w:overflowPunct w:val="0"/>
        <w:spacing w:before="161"/>
        <w:ind w:left="781" w:firstLine="2380" w:firstLineChars="1000"/>
        <w:jc w:val="both"/>
        <w:rPr>
          <w:rFonts w:hint="default"/>
          <w:color w:val="auto"/>
          <w:spacing w:val="-1"/>
        </w:rPr>
      </w:pPr>
    </w:p>
    <w:p>
      <w:pPr>
        <w:pStyle w:val="18"/>
        <w:tabs>
          <w:tab w:val="left" w:pos="782"/>
        </w:tabs>
        <w:kinsoku w:val="0"/>
        <w:overflowPunct w:val="0"/>
        <w:spacing w:before="161"/>
        <w:ind w:left="781" w:firstLine="2380" w:firstLineChars="1000"/>
        <w:jc w:val="both"/>
        <w:rPr>
          <w:rFonts w:hint="default"/>
          <w:color w:val="auto"/>
          <w:spacing w:val="-1"/>
        </w:rPr>
      </w:pPr>
    </w:p>
    <w:p>
      <w:pPr>
        <w:pStyle w:val="18"/>
        <w:tabs>
          <w:tab w:val="left" w:pos="782"/>
        </w:tabs>
        <w:kinsoku w:val="0"/>
        <w:overflowPunct w:val="0"/>
        <w:spacing w:before="161"/>
        <w:ind w:left="781" w:firstLine="2380" w:firstLineChars="1000"/>
        <w:jc w:val="both"/>
        <w:rPr>
          <w:rFonts w:hint="default"/>
          <w:color w:val="auto"/>
          <w:spacing w:val="-1"/>
        </w:rPr>
      </w:pPr>
    </w:p>
    <w:p>
      <w:pPr>
        <w:pStyle w:val="18"/>
        <w:tabs>
          <w:tab w:val="left" w:pos="782"/>
        </w:tabs>
        <w:kinsoku w:val="0"/>
        <w:overflowPunct w:val="0"/>
        <w:spacing w:before="161"/>
        <w:ind w:left="781" w:firstLine="2380" w:firstLineChars="1000"/>
        <w:jc w:val="both"/>
        <w:rPr>
          <w:rFonts w:hint="default"/>
          <w:color w:val="auto"/>
          <w:spacing w:val="-1"/>
        </w:rPr>
      </w:pPr>
    </w:p>
    <w:p>
      <w:pPr>
        <w:pStyle w:val="18"/>
        <w:tabs>
          <w:tab w:val="left" w:pos="782"/>
        </w:tabs>
        <w:kinsoku w:val="0"/>
        <w:overflowPunct w:val="0"/>
        <w:spacing w:before="161"/>
        <w:ind w:left="781" w:firstLine="2380" w:firstLineChars="1000"/>
        <w:jc w:val="both"/>
        <w:rPr>
          <w:rFonts w:hint="default"/>
          <w:color w:val="auto"/>
          <w:spacing w:val="-1"/>
        </w:rPr>
      </w:pPr>
    </w:p>
    <w:p>
      <w:pPr>
        <w:pStyle w:val="18"/>
        <w:tabs>
          <w:tab w:val="left" w:pos="782"/>
        </w:tabs>
        <w:kinsoku w:val="0"/>
        <w:overflowPunct w:val="0"/>
        <w:spacing w:before="161"/>
        <w:ind w:left="781" w:firstLine="2380" w:firstLineChars="1000"/>
        <w:jc w:val="both"/>
        <w:rPr>
          <w:rFonts w:hint="default"/>
          <w:color w:val="auto"/>
          <w:spacing w:val="-1"/>
        </w:rPr>
      </w:pPr>
    </w:p>
    <w:p>
      <w:pPr>
        <w:pStyle w:val="18"/>
        <w:tabs>
          <w:tab w:val="left" w:pos="782"/>
        </w:tabs>
        <w:kinsoku w:val="0"/>
        <w:overflowPunct w:val="0"/>
        <w:spacing w:before="161"/>
        <w:ind w:left="781" w:firstLine="2380" w:firstLineChars="1000"/>
        <w:jc w:val="both"/>
        <w:rPr>
          <w:rFonts w:hint="default"/>
          <w:color w:val="auto"/>
          <w:spacing w:val="-1"/>
        </w:rPr>
      </w:pPr>
    </w:p>
    <w:p>
      <w:pPr>
        <w:pStyle w:val="18"/>
        <w:tabs>
          <w:tab w:val="left" w:pos="782"/>
        </w:tabs>
        <w:kinsoku w:val="0"/>
        <w:overflowPunct w:val="0"/>
        <w:spacing w:before="161"/>
        <w:ind w:left="781" w:firstLine="2380" w:firstLineChars="1000"/>
        <w:jc w:val="both"/>
        <w:rPr>
          <w:rFonts w:hint="default"/>
          <w:color w:val="auto"/>
          <w:spacing w:val="-1"/>
        </w:rPr>
      </w:pPr>
    </w:p>
    <w:p>
      <w:pPr>
        <w:pStyle w:val="18"/>
        <w:tabs>
          <w:tab w:val="left" w:pos="782"/>
        </w:tabs>
        <w:kinsoku w:val="0"/>
        <w:overflowPunct w:val="0"/>
        <w:spacing w:before="161"/>
        <w:ind w:left="781" w:firstLine="2380" w:firstLineChars="1000"/>
        <w:jc w:val="both"/>
        <w:rPr>
          <w:rFonts w:hint="default"/>
          <w:color w:val="auto"/>
          <w:spacing w:val="-1"/>
        </w:rPr>
      </w:pPr>
    </w:p>
    <w:p>
      <w:pPr>
        <w:pStyle w:val="18"/>
        <w:tabs>
          <w:tab w:val="left" w:pos="782"/>
        </w:tabs>
        <w:kinsoku w:val="0"/>
        <w:overflowPunct w:val="0"/>
        <w:spacing w:before="161"/>
        <w:ind w:left="781" w:firstLine="2380" w:firstLineChars="1000"/>
        <w:jc w:val="both"/>
        <w:rPr>
          <w:rFonts w:hint="default"/>
          <w:color w:val="auto"/>
          <w:spacing w:val="-1"/>
        </w:rPr>
      </w:pPr>
    </w:p>
    <w:p>
      <w:pPr>
        <w:pStyle w:val="18"/>
        <w:tabs>
          <w:tab w:val="left" w:pos="782"/>
        </w:tabs>
        <w:kinsoku w:val="0"/>
        <w:overflowPunct w:val="0"/>
        <w:spacing w:before="161"/>
        <w:ind w:left="0"/>
        <w:jc w:val="center"/>
        <w:rPr>
          <w:rFonts w:hint="default" w:ascii="宋体" w:hAnsi="Times New Roman" w:eastAsia="宋体" w:cs="Times New Roman"/>
          <w:color w:val="auto"/>
          <w:spacing w:val="-7"/>
          <w:kern w:val="2"/>
          <w:sz w:val="24"/>
          <w:lang w:val="en-US" w:eastAsia="zh-CN" w:bidi="ar-SA"/>
        </w:rPr>
      </w:pPr>
      <w:r>
        <w:rPr>
          <w:rFonts w:hint="eastAsia" w:ascii="宋体" w:hAnsi="Times New Roman" w:eastAsia="宋体" w:cs="Times New Roman"/>
          <w:color w:val="auto"/>
          <w:spacing w:val="-7"/>
          <w:kern w:val="2"/>
          <w:sz w:val="24"/>
          <w:lang w:val="en-US" w:eastAsia="zh-CN" w:bidi="ar-SA"/>
        </w:rPr>
        <w:t>图4.3.9b 新增砌体抗震墙与原墙的连接方式（二）</w:t>
      </w:r>
    </w:p>
    <w:p>
      <w:pPr>
        <w:pStyle w:val="18"/>
        <w:tabs>
          <w:tab w:val="left" w:pos="782"/>
        </w:tabs>
        <w:kinsoku w:val="0"/>
        <w:overflowPunct w:val="0"/>
        <w:spacing w:before="161"/>
        <w:ind w:left="781"/>
        <w:jc w:val="both"/>
        <w:rPr>
          <w:rFonts w:hint="default" w:ascii="宋体" w:hAnsi="Times New Roman" w:eastAsia="宋体" w:cs="Times New Roman"/>
          <w:color w:val="auto"/>
          <w:spacing w:val="-7"/>
          <w:kern w:val="2"/>
          <w:sz w:val="24"/>
          <w:lang w:val="en-US" w:eastAsia="zh-CN" w:bidi="ar-SA"/>
        </w:rPr>
      </w:pPr>
      <w:r>
        <w:rPr>
          <w:rFonts w:hint="eastAsia" w:ascii="宋体" w:hAnsi="Times New Roman" w:eastAsia="宋体" w:cs="Times New Roman"/>
          <w:color w:val="auto"/>
          <w:spacing w:val="-7"/>
          <w:kern w:val="2"/>
          <w:sz w:val="24"/>
          <w:lang w:val="en-US" w:eastAsia="zh-CN" w:bidi="ar-SA"/>
        </w:rPr>
        <w:drawing>
          <wp:anchor distT="0" distB="0" distL="114300" distR="114300" simplePos="0" relativeHeight="251681792" behindDoc="0" locked="0" layoutInCell="1" allowOverlap="1">
            <wp:simplePos x="0" y="0"/>
            <wp:positionH relativeFrom="column">
              <wp:posOffset>250190</wp:posOffset>
            </wp:positionH>
            <wp:positionV relativeFrom="paragraph">
              <wp:posOffset>41275</wp:posOffset>
            </wp:positionV>
            <wp:extent cx="5103495" cy="8433435"/>
            <wp:effectExtent l="0" t="0" r="1905" b="5715"/>
            <wp:wrapNone/>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1" cstate="print"/>
                    <a:stretch>
                      <a:fillRect/>
                    </a:stretch>
                  </pic:blipFill>
                  <pic:spPr>
                    <a:xfrm>
                      <a:off x="0" y="0"/>
                      <a:ext cx="5103495" cy="8433435"/>
                    </a:xfrm>
                    <a:prstGeom prst="rect">
                      <a:avLst/>
                    </a:prstGeom>
                    <a:noFill/>
                    <a:ln>
                      <a:noFill/>
                    </a:ln>
                  </pic:spPr>
                </pic:pic>
              </a:graphicData>
            </a:graphic>
          </wp:anchor>
        </w:drawing>
      </w: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0"/>
        <w:jc w:val="both"/>
        <w:rPr>
          <w:rFonts w:hint="default"/>
          <w:color w:val="auto"/>
          <w:spacing w:val="-1"/>
        </w:rPr>
      </w:pPr>
    </w:p>
    <w:p>
      <w:pPr>
        <w:pStyle w:val="18"/>
        <w:tabs>
          <w:tab w:val="left" w:pos="782"/>
        </w:tabs>
        <w:kinsoku w:val="0"/>
        <w:overflowPunct w:val="0"/>
        <w:spacing w:before="161"/>
        <w:ind w:left="781"/>
        <w:jc w:val="both"/>
        <w:rPr>
          <w:rFonts w:hint="default"/>
          <w:color w:val="auto"/>
          <w:spacing w:val="-1"/>
        </w:rPr>
      </w:pPr>
      <w:r>
        <w:rPr>
          <w:color w:val="auto"/>
          <w:spacing w:val="-1"/>
        </w:rPr>
        <w:t xml:space="preserve">                    </w:t>
      </w: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781"/>
        <w:jc w:val="both"/>
        <w:rPr>
          <w:rFonts w:hint="default"/>
          <w:color w:val="auto"/>
          <w:spacing w:val="-1"/>
        </w:rPr>
      </w:pPr>
    </w:p>
    <w:p>
      <w:pPr>
        <w:pStyle w:val="18"/>
        <w:tabs>
          <w:tab w:val="left" w:pos="782"/>
        </w:tabs>
        <w:kinsoku w:val="0"/>
        <w:overflowPunct w:val="0"/>
        <w:spacing w:before="161"/>
        <w:ind w:left="0"/>
        <w:jc w:val="both"/>
        <w:rPr>
          <w:rFonts w:hint="default"/>
          <w:color w:val="auto"/>
          <w:spacing w:val="-1"/>
        </w:rPr>
      </w:pPr>
    </w:p>
    <w:p>
      <w:pPr>
        <w:pStyle w:val="18"/>
        <w:tabs>
          <w:tab w:val="left" w:pos="782"/>
        </w:tabs>
        <w:kinsoku w:val="0"/>
        <w:overflowPunct w:val="0"/>
        <w:spacing w:before="161"/>
        <w:ind w:left="0"/>
        <w:jc w:val="both"/>
        <w:rPr>
          <w:rFonts w:hint="default"/>
          <w:color w:val="auto"/>
          <w:spacing w:val="-1"/>
        </w:rPr>
      </w:pPr>
    </w:p>
    <w:p>
      <w:pPr>
        <w:pStyle w:val="18"/>
        <w:tabs>
          <w:tab w:val="left" w:pos="782"/>
        </w:tabs>
        <w:kinsoku w:val="0"/>
        <w:overflowPunct w:val="0"/>
        <w:spacing w:before="161"/>
        <w:ind w:left="0"/>
        <w:jc w:val="both"/>
        <w:rPr>
          <w:rFonts w:hint="default"/>
          <w:color w:val="auto"/>
          <w:spacing w:val="-1"/>
        </w:rPr>
      </w:pPr>
    </w:p>
    <w:p>
      <w:pPr>
        <w:pStyle w:val="18"/>
        <w:tabs>
          <w:tab w:val="left" w:pos="782"/>
        </w:tabs>
        <w:kinsoku w:val="0"/>
        <w:overflowPunct w:val="0"/>
        <w:spacing w:before="161"/>
        <w:ind w:left="0"/>
        <w:jc w:val="both"/>
        <w:rPr>
          <w:rFonts w:hint="default"/>
          <w:color w:val="auto"/>
          <w:spacing w:val="-1"/>
        </w:rPr>
      </w:pPr>
    </w:p>
    <w:p>
      <w:pPr>
        <w:pStyle w:val="18"/>
        <w:tabs>
          <w:tab w:val="left" w:pos="782"/>
        </w:tabs>
        <w:kinsoku w:val="0"/>
        <w:overflowPunct w:val="0"/>
        <w:spacing w:before="161"/>
        <w:ind w:left="0"/>
        <w:jc w:val="both"/>
        <w:rPr>
          <w:rFonts w:hint="default"/>
          <w:color w:val="auto"/>
          <w:spacing w:val="-1"/>
        </w:rPr>
      </w:pPr>
    </w:p>
    <w:p>
      <w:pPr>
        <w:pStyle w:val="18"/>
        <w:tabs>
          <w:tab w:val="left" w:pos="782"/>
        </w:tabs>
        <w:kinsoku w:val="0"/>
        <w:overflowPunct w:val="0"/>
        <w:spacing w:before="161"/>
        <w:ind w:left="0"/>
        <w:jc w:val="both"/>
        <w:rPr>
          <w:rFonts w:hint="default"/>
          <w:color w:val="auto"/>
          <w:spacing w:val="-1"/>
        </w:rPr>
      </w:pPr>
    </w:p>
    <w:p>
      <w:pPr>
        <w:pStyle w:val="18"/>
        <w:tabs>
          <w:tab w:val="left" w:pos="782"/>
        </w:tabs>
        <w:kinsoku w:val="0"/>
        <w:overflowPunct w:val="0"/>
        <w:spacing w:before="161"/>
        <w:ind w:left="0"/>
        <w:jc w:val="both"/>
        <w:rPr>
          <w:rFonts w:hint="default"/>
          <w:color w:val="auto"/>
          <w:spacing w:val="-1"/>
        </w:rPr>
      </w:pPr>
    </w:p>
    <w:p>
      <w:pPr>
        <w:pStyle w:val="18"/>
        <w:tabs>
          <w:tab w:val="left" w:pos="782"/>
        </w:tabs>
        <w:kinsoku w:val="0"/>
        <w:overflowPunct w:val="0"/>
        <w:spacing w:before="161"/>
        <w:ind w:left="0"/>
        <w:jc w:val="both"/>
        <w:rPr>
          <w:rFonts w:hint="default"/>
          <w:color w:val="auto"/>
          <w:spacing w:val="-1"/>
        </w:rPr>
      </w:pPr>
    </w:p>
    <w:p>
      <w:pPr>
        <w:pStyle w:val="18"/>
        <w:tabs>
          <w:tab w:val="left" w:pos="782"/>
        </w:tabs>
        <w:kinsoku w:val="0"/>
        <w:overflowPunct w:val="0"/>
        <w:spacing w:before="161"/>
        <w:ind w:left="0"/>
        <w:jc w:val="both"/>
        <w:rPr>
          <w:rFonts w:hint="default"/>
          <w:color w:val="auto"/>
          <w:spacing w:val="-1"/>
        </w:rPr>
      </w:pPr>
    </w:p>
    <w:p>
      <w:pPr>
        <w:pStyle w:val="18"/>
        <w:tabs>
          <w:tab w:val="left" w:pos="782"/>
        </w:tabs>
        <w:kinsoku w:val="0"/>
        <w:overflowPunct w:val="0"/>
        <w:spacing w:before="161"/>
        <w:ind w:left="0"/>
        <w:jc w:val="both"/>
        <w:rPr>
          <w:rFonts w:hint="default"/>
          <w:color w:val="auto"/>
          <w:spacing w:val="-1"/>
        </w:rPr>
      </w:pPr>
    </w:p>
    <w:p>
      <w:pPr>
        <w:pStyle w:val="18"/>
        <w:tabs>
          <w:tab w:val="left" w:pos="782"/>
        </w:tabs>
        <w:kinsoku w:val="0"/>
        <w:overflowPunct w:val="0"/>
        <w:spacing w:before="161"/>
        <w:ind w:left="0"/>
        <w:jc w:val="both"/>
        <w:rPr>
          <w:rFonts w:hint="default"/>
          <w:color w:val="auto"/>
          <w:spacing w:val="-1"/>
        </w:rPr>
      </w:pPr>
    </w:p>
    <w:p>
      <w:pPr>
        <w:pStyle w:val="18"/>
        <w:tabs>
          <w:tab w:val="left" w:pos="782"/>
        </w:tabs>
        <w:kinsoku w:val="0"/>
        <w:overflowPunct w:val="0"/>
        <w:spacing w:before="161"/>
        <w:ind w:left="0"/>
        <w:jc w:val="both"/>
        <w:rPr>
          <w:rFonts w:hint="default"/>
          <w:color w:val="auto"/>
          <w:spacing w:val="-1"/>
        </w:rPr>
      </w:pPr>
    </w:p>
    <w:p>
      <w:pPr>
        <w:pStyle w:val="18"/>
        <w:tabs>
          <w:tab w:val="left" w:pos="782"/>
        </w:tabs>
        <w:kinsoku w:val="0"/>
        <w:overflowPunct w:val="0"/>
        <w:spacing w:before="161"/>
        <w:ind w:left="0"/>
        <w:jc w:val="center"/>
        <w:rPr>
          <w:rFonts w:hint="default"/>
          <w:color w:val="auto"/>
          <w:spacing w:val="-1"/>
        </w:rPr>
      </w:pPr>
      <w:r>
        <w:rPr>
          <w:color w:val="auto"/>
          <w:spacing w:val="-1"/>
        </w:rPr>
        <w:t xml:space="preserve">图4.3.9c  </w:t>
      </w:r>
      <w:r>
        <w:rPr>
          <w:rFonts w:hint="eastAsia" w:ascii="宋体" w:hAnsi="Times New Roman" w:eastAsia="宋体" w:cs="Times New Roman"/>
          <w:color w:val="auto"/>
          <w:spacing w:val="-7"/>
          <w:kern w:val="2"/>
          <w:sz w:val="24"/>
          <w:lang w:val="en-US" w:eastAsia="zh-CN" w:bidi="ar-SA"/>
        </w:rPr>
        <w:t>新增砌体抗震墙与原墙的连接方式（三）</w:t>
      </w:r>
    </w:p>
    <w:p>
      <w:pPr>
        <w:pStyle w:val="18"/>
        <w:numPr>
          <w:ilvl w:val="2"/>
          <w:numId w:val="6"/>
        </w:numPr>
        <w:tabs>
          <w:tab w:val="left" w:pos="782"/>
        </w:tabs>
        <w:kinsoku w:val="0"/>
        <w:overflowPunct w:val="0"/>
        <w:spacing w:before="161" w:line="360" w:lineRule="auto"/>
        <w:ind w:left="181"/>
        <w:jc w:val="both"/>
        <w:rPr>
          <w:rFonts w:hint="default"/>
          <w:color w:val="auto"/>
          <w:spacing w:val="-1"/>
        </w:rPr>
      </w:pPr>
      <w:r>
        <w:rPr>
          <w:color w:val="auto"/>
          <w:spacing w:val="-1"/>
        </w:rPr>
        <w:t>支座钢结构节点板刚接（图4.3.10a）、半刚接（图4.3.10b）及销轴连接（图4.3.10c）的相关构件应按《钢结构设计标准》GB50017要求进行承载力验算。</w:t>
      </w:r>
    </w:p>
    <w:p>
      <w:pPr>
        <w:pStyle w:val="18"/>
        <w:tabs>
          <w:tab w:val="left" w:pos="782"/>
        </w:tabs>
        <w:kinsoku w:val="0"/>
        <w:overflowPunct w:val="0"/>
        <w:spacing w:before="161" w:line="360" w:lineRule="auto"/>
        <w:ind w:left="-300"/>
        <w:jc w:val="both"/>
        <w:rPr>
          <w:rFonts w:hint="default"/>
          <w:color w:val="auto"/>
          <w:spacing w:val="-1"/>
        </w:rPr>
      </w:pPr>
    </w:p>
    <w:p>
      <w:pPr>
        <w:pStyle w:val="18"/>
        <w:tabs>
          <w:tab w:val="left" w:pos="782"/>
        </w:tabs>
        <w:kinsoku w:val="0"/>
        <w:overflowPunct w:val="0"/>
        <w:spacing w:before="161"/>
        <w:ind w:left="0"/>
        <w:jc w:val="center"/>
        <w:rPr>
          <w:rFonts w:hint="default"/>
          <w:color w:val="auto"/>
          <w:spacing w:val="-1"/>
        </w:rPr>
      </w:pPr>
      <w:r>
        <w:rPr>
          <w:color w:val="auto"/>
        </w:rPr>
        <w:drawing>
          <wp:inline distT="0" distB="0" distL="114300" distR="114300">
            <wp:extent cx="3844290" cy="3020695"/>
            <wp:effectExtent l="0" t="0" r="381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2" cstate="print"/>
                    <a:srcRect b="14642"/>
                    <a:stretch>
                      <a:fillRect/>
                    </a:stretch>
                  </pic:blipFill>
                  <pic:spPr>
                    <a:xfrm>
                      <a:off x="0" y="0"/>
                      <a:ext cx="3844290" cy="3020695"/>
                    </a:xfrm>
                    <a:prstGeom prst="rect">
                      <a:avLst/>
                    </a:prstGeom>
                    <a:noFill/>
                    <a:ln>
                      <a:noFill/>
                    </a:ln>
                  </pic:spPr>
                </pic:pic>
              </a:graphicData>
            </a:graphic>
          </wp:inline>
        </w:drawing>
      </w:r>
    </w:p>
    <w:p>
      <w:pPr>
        <w:pStyle w:val="18"/>
        <w:tabs>
          <w:tab w:val="left" w:pos="782"/>
        </w:tabs>
        <w:kinsoku w:val="0"/>
        <w:overflowPunct w:val="0"/>
        <w:spacing w:before="161"/>
        <w:jc w:val="center"/>
        <w:rPr>
          <w:rFonts w:hint="default"/>
          <w:color w:val="auto"/>
          <w:spacing w:val="-1"/>
        </w:rPr>
      </w:pPr>
      <w:r>
        <w:rPr>
          <w:color w:val="auto"/>
          <w:spacing w:val="-1"/>
        </w:rPr>
        <w:t>图4.3.10a  刚性连接</w:t>
      </w:r>
    </w:p>
    <w:p>
      <w:pPr>
        <w:pStyle w:val="18"/>
        <w:tabs>
          <w:tab w:val="left" w:pos="782"/>
        </w:tabs>
        <w:kinsoku w:val="0"/>
        <w:overflowPunct w:val="0"/>
        <w:spacing w:before="161"/>
        <w:ind w:firstLine="3332" w:firstLineChars="1400"/>
        <w:jc w:val="both"/>
        <w:rPr>
          <w:rFonts w:hint="default"/>
          <w:color w:val="auto"/>
          <w:spacing w:val="-1"/>
        </w:rPr>
      </w:pPr>
    </w:p>
    <w:p>
      <w:pPr>
        <w:pStyle w:val="18"/>
        <w:tabs>
          <w:tab w:val="left" w:pos="782"/>
        </w:tabs>
        <w:kinsoku w:val="0"/>
        <w:overflowPunct w:val="0"/>
        <w:spacing w:before="161"/>
        <w:ind w:left="0"/>
        <w:jc w:val="center"/>
        <w:rPr>
          <w:rFonts w:hint="default"/>
          <w:color w:val="auto"/>
          <w:spacing w:val="-1"/>
        </w:rPr>
      </w:pPr>
      <w:r>
        <w:rPr>
          <w:color w:val="auto"/>
        </w:rPr>
        <w:drawing>
          <wp:inline distT="0" distB="0" distL="114300" distR="114300">
            <wp:extent cx="3796665" cy="3009900"/>
            <wp:effectExtent l="0" t="0" r="13335"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3" cstate="print"/>
                    <a:srcRect b="14947"/>
                    <a:stretch>
                      <a:fillRect/>
                    </a:stretch>
                  </pic:blipFill>
                  <pic:spPr>
                    <a:xfrm>
                      <a:off x="0" y="0"/>
                      <a:ext cx="3796665" cy="3009900"/>
                    </a:xfrm>
                    <a:prstGeom prst="rect">
                      <a:avLst/>
                    </a:prstGeom>
                    <a:noFill/>
                    <a:ln>
                      <a:noFill/>
                    </a:ln>
                  </pic:spPr>
                </pic:pic>
              </a:graphicData>
            </a:graphic>
          </wp:inline>
        </w:drawing>
      </w:r>
    </w:p>
    <w:p>
      <w:pPr>
        <w:pStyle w:val="18"/>
        <w:tabs>
          <w:tab w:val="left" w:pos="782"/>
        </w:tabs>
        <w:kinsoku w:val="0"/>
        <w:overflowPunct w:val="0"/>
        <w:spacing w:before="161"/>
        <w:ind w:left="0"/>
        <w:jc w:val="center"/>
        <w:rPr>
          <w:rFonts w:hint="default"/>
          <w:color w:val="auto"/>
          <w:spacing w:val="-1"/>
        </w:rPr>
      </w:pPr>
      <w:r>
        <w:rPr>
          <w:color w:val="auto"/>
          <w:spacing w:val="-1"/>
        </w:rPr>
        <w:t>图4.3.10b  半刚性连接</w:t>
      </w:r>
    </w:p>
    <w:p>
      <w:pPr>
        <w:pStyle w:val="18"/>
        <w:tabs>
          <w:tab w:val="left" w:pos="782"/>
        </w:tabs>
        <w:kinsoku w:val="0"/>
        <w:overflowPunct w:val="0"/>
        <w:spacing w:before="161"/>
        <w:ind w:left="0"/>
        <w:jc w:val="center"/>
        <w:rPr>
          <w:rFonts w:hint="default"/>
          <w:color w:val="auto"/>
          <w:spacing w:val="-1"/>
        </w:rPr>
      </w:pPr>
      <w:r>
        <w:rPr>
          <w:color w:val="auto"/>
        </w:rPr>
        <w:drawing>
          <wp:inline distT="0" distB="0" distL="114300" distR="114300">
            <wp:extent cx="3593465" cy="3020695"/>
            <wp:effectExtent l="0" t="0" r="6985" b="825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4" cstate="print"/>
                    <a:stretch>
                      <a:fillRect/>
                    </a:stretch>
                  </pic:blipFill>
                  <pic:spPr>
                    <a:xfrm>
                      <a:off x="0" y="0"/>
                      <a:ext cx="3593465" cy="3020695"/>
                    </a:xfrm>
                    <a:prstGeom prst="rect">
                      <a:avLst/>
                    </a:prstGeom>
                    <a:noFill/>
                    <a:ln>
                      <a:noFill/>
                    </a:ln>
                  </pic:spPr>
                </pic:pic>
              </a:graphicData>
            </a:graphic>
          </wp:inline>
        </w:drawing>
      </w:r>
    </w:p>
    <w:p>
      <w:pPr>
        <w:pStyle w:val="18"/>
        <w:tabs>
          <w:tab w:val="left" w:pos="782"/>
        </w:tabs>
        <w:kinsoku w:val="0"/>
        <w:overflowPunct w:val="0"/>
        <w:spacing w:before="161"/>
        <w:ind w:left="781"/>
        <w:jc w:val="both"/>
        <w:rPr>
          <w:rFonts w:hint="default" w:ascii="宋体" w:hAnsi="Times New Roman" w:eastAsia="宋体" w:cs="Times New Roman"/>
          <w:color w:val="auto"/>
          <w:spacing w:val="-7"/>
          <w:kern w:val="2"/>
          <w:sz w:val="24"/>
          <w:lang w:val="en-US" w:eastAsia="zh-CN" w:bidi="ar-SA"/>
        </w:rPr>
      </w:pPr>
      <w:r>
        <w:rPr>
          <w:color w:val="auto"/>
          <w:spacing w:val="-1"/>
        </w:rPr>
        <w:t xml:space="preserve">                          </w:t>
      </w:r>
      <w:r>
        <w:rPr>
          <w:color w:val="auto"/>
          <w:spacing w:val="-1"/>
        </w:rPr>
        <w:t>图4.3.10c</w:t>
      </w:r>
      <w:r>
        <w:rPr>
          <w:color w:val="auto"/>
          <w:spacing w:val="-1"/>
        </w:rPr>
        <w:t xml:space="preserve">  </w:t>
      </w:r>
      <w:r>
        <w:rPr>
          <w:rFonts w:hint="eastAsia" w:ascii="宋体" w:hAnsi="Times New Roman" w:eastAsia="宋体" w:cs="Times New Roman"/>
          <w:color w:val="auto"/>
          <w:spacing w:val="-7"/>
          <w:kern w:val="2"/>
          <w:sz w:val="24"/>
          <w:lang w:val="en-US" w:eastAsia="zh-CN" w:bidi="ar-SA"/>
        </w:rPr>
        <w:t>销轴连接</w:t>
      </w:r>
    </w:p>
    <w:p>
      <w:pPr>
        <w:pStyle w:val="18"/>
        <w:tabs>
          <w:tab w:val="left" w:pos="782"/>
        </w:tabs>
        <w:kinsoku w:val="0"/>
        <w:overflowPunct w:val="0"/>
        <w:spacing w:before="161"/>
        <w:ind w:left="781"/>
        <w:jc w:val="both"/>
        <w:rPr>
          <w:rFonts w:hint="default"/>
          <w:color w:val="auto"/>
          <w:spacing w:val="-1"/>
        </w:rPr>
      </w:pPr>
      <w:r>
        <w:rPr>
          <w:color w:val="auto"/>
          <w:spacing w:val="-1"/>
        </w:rPr>
        <w:t xml:space="preserve"> </w:t>
      </w:r>
    </w:p>
    <w:p>
      <w:pPr>
        <w:pStyle w:val="18"/>
        <w:tabs>
          <w:tab w:val="left" w:pos="782"/>
        </w:tabs>
        <w:kinsoku w:val="0"/>
        <w:overflowPunct w:val="0"/>
        <w:spacing w:before="161"/>
        <w:ind w:left="778"/>
        <w:jc w:val="both"/>
        <w:rPr>
          <w:rFonts w:hint="default"/>
          <w:color w:val="auto"/>
          <w:spacing w:val="-1"/>
        </w:rPr>
      </w:pPr>
      <w:r>
        <w:rPr>
          <w:color w:val="auto"/>
          <w:spacing w:val="-1"/>
        </w:rPr>
        <w:t>1、半刚接支座刚度可按公式4.3.10-1计算。</w:t>
      </w:r>
    </w:p>
    <w:p>
      <w:pPr>
        <w:pStyle w:val="18"/>
        <w:tabs>
          <w:tab w:val="left" w:pos="782"/>
        </w:tabs>
        <w:kinsoku w:val="0"/>
        <w:overflowPunct w:val="0"/>
        <w:spacing w:before="161"/>
        <w:ind w:left="1138"/>
        <w:jc w:val="both"/>
        <w:rPr>
          <w:rFonts w:hint="default"/>
          <w:color w:val="auto"/>
        </w:rPr>
      </w:pPr>
      <w:r>
        <w:rPr>
          <w:color w:val="auto"/>
          <w:sz w:val="21"/>
        </w:rPr>
        <w:fldChar w:fldCharType="begin"/>
      </w:r>
      <w:r>
        <w:rPr>
          <w:color w:val="auto"/>
          <w:sz w:val="21"/>
        </w:rPr>
        <w:instrText xml:space="preserve"> QUOTE </w:instrText>
      </w:r>
      <w:r>
        <w:rPr>
          <w:rFonts w:hint="default"/>
          <w:color w:val="auto"/>
          <w:position w:val="-23"/>
        </w:rPr>
        <w:drawing>
          <wp:inline distT="0" distB="0" distL="114300" distR="114300">
            <wp:extent cx="555625" cy="304165"/>
            <wp:effectExtent l="0" t="0" r="15875" b="63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5" cstate="print">
                      <a:clrChange>
                        <a:clrFrom>
                          <a:srgbClr val="FFFFFF"/>
                        </a:clrFrom>
                        <a:clrTo>
                          <a:srgbClr val="FFFFFF">
                            <a:alpha val="0"/>
                          </a:srgbClr>
                        </a:clrTo>
                      </a:clrChange>
                    </a:blip>
                    <a:stretch>
                      <a:fillRect/>
                    </a:stretch>
                  </pic:blipFill>
                  <pic:spPr>
                    <a:xfrm>
                      <a:off x="0" y="0"/>
                      <a:ext cx="555625" cy="304165"/>
                    </a:xfrm>
                    <a:prstGeom prst="rect">
                      <a:avLst/>
                    </a:prstGeom>
                    <a:noFill/>
                    <a:ln>
                      <a:noFill/>
                    </a:ln>
                  </pic:spPr>
                </pic:pic>
              </a:graphicData>
            </a:graphic>
          </wp:inline>
        </w:drawing>
      </w:r>
      <w:r>
        <w:rPr>
          <w:color w:val="auto"/>
          <w:sz w:val="21"/>
        </w:rPr>
        <w:instrText xml:space="preserve"> </w:instrText>
      </w:r>
      <w:r>
        <w:rPr>
          <w:color w:val="auto"/>
          <w:sz w:val="21"/>
        </w:rPr>
        <w:fldChar w:fldCharType="end"/>
      </w:r>
      <w:r>
        <w:rPr>
          <w:color w:val="auto"/>
          <w:sz w:val="21"/>
        </w:rPr>
        <w:t xml:space="preserve"> </w:t>
      </w:r>
      <w:r>
        <w:rPr>
          <w:rFonts w:hint="default" w:ascii="Times New Roman"/>
          <w:color w:val="auto"/>
          <w:position w:val="-30"/>
        </w:rPr>
        <w:object>
          <v:shape id="_x0000_i1025" o:spt="75" type="#_x0000_t75" style="height:32.8pt;width:64.3pt;" o:ole="t" filled="f" o:preferrelative="t" stroked="f" coordsize="21600,21600">
            <v:path/>
            <v:fill on="f" focussize="0,0"/>
            <v:stroke on="f" joinstyle="miter"/>
            <v:imagedata r:id="rId17" o:title=""/>
            <o:lock v:ext="edit" aspectratio="t"/>
            <w10:wrap type="none"/>
            <w10:anchorlock/>
          </v:shape>
          <o:OLEObject Type="Embed" ProgID="Equations" ShapeID="_x0000_i1025" DrawAspect="Content" ObjectID="_1468075725" r:id="rId16">
            <o:LockedField>false</o:LockedField>
          </o:OLEObject>
        </w:object>
      </w:r>
      <w:r>
        <w:rPr>
          <w:color w:val="auto"/>
          <w:sz w:val="21"/>
        </w:rPr>
        <w:t xml:space="preserve">      （4.3.10-1）</w:t>
      </w:r>
    </w:p>
    <w:p>
      <w:pPr>
        <w:pStyle w:val="18"/>
        <w:tabs>
          <w:tab w:val="left" w:pos="782"/>
        </w:tabs>
        <w:kinsoku w:val="0"/>
        <w:overflowPunct w:val="0"/>
        <w:spacing w:before="161"/>
        <w:ind w:left="781" w:firstLine="1440" w:firstLineChars="600"/>
        <w:jc w:val="both"/>
        <w:rPr>
          <w:rFonts w:hint="default"/>
          <w:color w:val="auto"/>
        </w:rPr>
      </w:pPr>
    </w:p>
    <w:p>
      <w:pPr>
        <w:pStyle w:val="18"/>
        <w:tabs>
          <w:tab w:val="left" w:pos="782"/>
        </w:tabs>
        <w:kinsoku w:val="0"/>
        <w:overflowPunct w:val="0"/>
        <w:spacing w:before="161"/>
        <w:jc w:val="both"/>
        <w:rPr>
          <w:rFonts w:hint="default"/>
          <w:color w:val="auto"/>
        </w:rPr>
      </w:pPr>
      <w:r>
        <w:rPr>
          <w:color w:val="auto"/>
        </w:rPr>
        <w:t xml:space="preserve">        式中K-------半钢支座总刚度</w:t>
      </w:r>
    </w:p>
    <w:p>
      <w:pPr>
        <w:pStyle w:val="18"/>
        <w:tabs>
          <w:tab w:val="left" w:pos="782"/>
        </w:tabs>
        <w:kinsoku w:val="0"/>
        <w:overflowPunct w:val="0"/>
        <w:spacing w:before="161"/>
        <w:jc w:val="both"/>
        <w:rPr>
          <w:rFonts w:hint="default"/>
          <w:color w:val="auto"/>
        </w:rPr>
      </w:pPr>
      <w:r>
        <w:rPr>
          <w:color w:val="auto"/>
        </w:rPr>
        <w:t xml:space="preserve">            K1------连接钢板刚度</w:t>
      </w:r>
    </w:p>
    <w:p>
      <w:pPr>
        <w:pStyle w:val="18"/>
        <w:tabs>
          <w:tab w:val="left" w:pos="782"/>
        </w:tabs>
        <w:kinsoku w:val="0"/>
        <w:overflowPunct w:val="0"/>
        <w:spacing w:before="161"/>
        <w:jc w:val="both"/>
        <w:rPr>
          <w:rFonts w:hint="default"/>
          <w:color w:val="auto"/>
        </w:rPr>
      </w:pPr>
      <w:r>
        <w:rPr>
          <w:color w:val="auto"/>
        </w:rPr>
        <w:t xml:space="preserve">            K2------橡胶垫板刚度</w:t>
      </w:r>
    </w:p>
    <w:p>
      <w:pPr>
        <w:pStyle w:val="18"/>
        <w:tabs>
          <w:tab w:val="left" w:pos="782"/>
        </w:tabs>
        <w:kinsoku w:val="0"/>
        <w:overflowPunct w:val="0"/>
        <w:spacing w:before="161"/>
        <w:jc w:val="both"/>
        <w:rPr>
          <w:rFonts w:hint="default"/>
          <w:color w:val="auto"/>
          <w:spacing w:val="-1"/>
        </w:rPr>
      </w:pPr>
    </w:p>
    <w:p>
      <w:pPr>
        <w:pStyle w:val="18"/>
        <w:tabs>
          <w:tab w:val="left" w:pos="782"/>
        </w:tabs>
        <w:kinsoku w:val="0"/>
        <w:overflowPunct w:val="0"/>
        <w:spacing w:before="161"/>
        <w:ind w:left="778"/>
        <w:jc w:val="both"/>
        <w:rPr>
          <w:rFonts w:hint="default"/>
          <w:color w:val="auto"/>
          <w:spacing w:val="-1"/>
        </w:rPr>
      </w:pPr>
      <w:r>
        <w:rPr>
          <w:color w:val="auto"/>
          <w:spacing w:val="-1"/>
        </w:rPr>
        <w:t>2、销轴连接可按本附录E进行构件计算。</w:t>
      </w:r>
    </w:p>
    <w:p>
      <w:pPr>
        <w:pStyle w:val="18"/>
        <w:tabs>
          <w:tab w:val="left" w:pos="782"/>
        </w:tabs>
        <w:kinsoku w:val="0"/>
        <w:overflowPunct w:val="0"/>
        <w:spacing w:before="161"/>
        <w:ind w:left="0"/>
        <w:jc w:val="both"/>
        <w:rPr>
          <w:rFonts w:hint="default"/>
          <w:color w:val="auto"/>
          <w:spacing w:val="-1"/>
        </w:rPr>
      </w:pPr>
    </w:p>
    <w:p>
      <w:pPr>
        <w:pStyle w:val="18"/>
        <w:numPr>
          <w:ilvl w:val="2"/>
          <w:numId w:val="6"/>
        </w:numPr>
        <w:tabs>
          <w:tab w:val="left" w:pos="782"/>
        </w:tabs>
        <w:kinsoku w:val="0"/>
        <w:overflowPunct w:val="0"/>
        <w:spacing w:before="161" w:line="360" w:lineRule="auto"/>
        <w:ind w:left="181"/>
        <w:jc w:val="both"/>
        <w:rPr>
          <w:rFonts w:hint="default"/>
          <w:color w:val="auto"/>
          <w:spacing w:val="-1"/>
        </w:rPr>
      </w:pPr>
      <w:r>
        <w:rPr>
          <w:color w:val="auto"/>
          <w:spacing w:val="-1"/>
        </w:rPr>
        <w:t>应控制加装电梯的新增结构与既有住宅结构之间的沉降差。</w:t>
      </w:r>
    </w:p>
    <w:p>
      <w:pPr>
        <w:pStyle w:val="18"/>
        <w:numPr>
          <w:ilvl w:val="2"/>
          <w:numId w:val="6"/>
        </w:numPr>
        <w:tabs>
          <w:tab w:val="left" w:pos="782"/>
        </w:tabs>
        <w:kinsoku w:val="0"/>
        <w:overflowPunct w:val="0"/>
        <w:spacing w:before="161" w:line="360" w:lineRule="auto"/>
        <w:ind w:left="181"/>
        <w:jc w:val="both"/>
        <w:rPr>
          <w:rFonts w:hint="default"/>
          <w:color w:val="auto"/>
          <w:spacing w:val="-1"/>
        </w:rPr>
      </w:pPr>
      <w:r>
        <w:rPr>
          <w:color w:val="auto"/>
          <w:spacing w:val="-1"/>
        </w:rPr>
        <w:t>应注明结构耐火等级。钢结构应注明表面面漆的设计使用年限。</w:t>
      </w:r>
    </w:p>
    <w:p>
      <w:pPr>
        <w:pStyle w:val="18"/>
        <w:numPr>
          <w:ilvl w:val="2"/>
          <w:numId w:val="6"/>
        </w:numPr>
        <w:tabs>
          <w:tab w:val="left" w:pos="782"/>
        </w:tabs>
        <w:kinsoku w:val="0"/>
        <w:overflowPunct w:val="0"/>
        <w:spacing w:before="160" w:line="360" w:lineRule="auto"/>
        <w:ind w:left="181"/>
        <w:jc w:val="both"/>
        <w:rPr>
          <w:rFonts w:hint="default"/>
          <w:color w:val="auto"/>
          <w:spacing w:val="-1"/>
        </w:rPr>
      </w:pPr>
      <w:r>
        <w:rPr>
          <w:color w:val="auto"/>
          <w:spacing w:val="-1"/>
        </w:rPr>
        <w:t>加装电梯新增结构基础应符合下列规定：</w:t>
      </w:r>
    </w:p>
    <w:p>
      <w:pPr>
        <w:pStyle w:val="18"/>
        <w:numPr>
          <w:ilvl w:val="0"/>
          <w:numId w:val="7"/>
        </w:numPr>
        <w:tabs>
          <w:tab w:val="left" w:pos="1143"/>
        </w:tabs>
        <w:kinsoku w:val="0"/>
        <w:overflowPunct w:val="0"/>
        <w:spacing w:before="161" w:line="360" w:lineRule="auto"/>
        <w:jc w:val="both"/>
        <w:rPr>
          <w:rFonts w:hint="default"/>
          <w:color w:val="auto"/>
          <w:spacing w:val="-1"/>
        </w:rPr>
      </w:pPr>
      <w:r>
        <w:rPr>
          <w:color w:val="auto"/>
          <w:spacing w:val="-1"/>
        </w:rPr>
        <w:t>加装电梯结构的基础宜根据4.3.5条选择的上部结构连接方式与既有住宅</w:t>
      </w:r>
    </w:p>
    <w:p>
      <w:pPr>
        <w:pStyle w:val="18"/>
        <w:tabs>
          <w:tab w:val="left" w:pos="1143"/>
        </w:tabs>
        <w:kinsoku w:val="0"/>
        <w:overflowPunct w:val="0"/>
        <w:spacing w:before="161" w:line="360" w:lineRule="auto"/>
        <w:ind w:left="0"/>
        <w:jc w:val="both"/>
        <w:rPr>
          <w:rFonts w:hint="default"/>
          <w:color w:val="auto"/>
          <w:spacing w:val="-1"/>
        </w:rPr>
      </w:pPr>
      <w:r>
        <w:rPr>
          <w:color w:val="auto"/>
          <w:spacing w:val="-1"/>
        </w:rPr>
        <w:t>结构基础采取脱开或附着的连接方式；</w:t>
      </w:r>
    </w:p>
    <w:p>
      <w:pPr>
        <w:pStyle w:val="18"/>
        <w:numPr>
          <w:ilvl w:val="0"/>
          <w:numId w:val="7"/>
        </w:numPr>
        <w:tabs>
          <w:tab w:val="left" w:pos="1143"/>
        </w:tabs>
        <w:kinsoku w:val="0"/>
        <w:overflowPunct w:val="0"/>
        <w:spacing w:before="161" w:line="360" w:lineRule="auto"/>
        <w:jc w:val="both"/>
        <w:rPr>
          <w:rFonts w:hint="default"/>
          <w:color w:val="auto"/>
          <w:spacing w:val="-1"/>
        </w:rPr>
      </w:pPr>
      <w:r>
        <w:rPr>
          <w:color w:val="auto"/>
          <w:spacing w:val="-1"/>
        </w:rPr>
        <w:t>加装电梯结构的基础设计等级为丙级，当上部结构采取附着式连接时，基</w:t>
      </w:r>
    </w:p>
    <w:p>
      <w:pPr>
        <w:pStyle w:val="18"/>
        <w:tabs>
          <w:tab w:val="left" w:pos="1143"/>
        </w:tabs>
        <w:kinsoku w:val="0"/>
        <w:overflowPunct w:val="0"/>
        <w:spacing w:before="161" w:line="360" w:lineRule="auto"/>
        <w:ind w:left="0"/>
        <w:jc w:val="both"/>
        <w:rPr>
          <w:rFonts w:hint="default"/>
          <w:color w:val="auto"/>
          <w:spacing w:val="-1"/>
        </w:rPr>
      </w:pPr>
      <w:r>
        <w:rPr>
          <w:color w:val="auto"/>
          <w:spacing w:val="-1"/>
        </w:rPr>
        <w:t>础设计等级尚不应小于原主体结构基础设计等级。</w:t>
      </w:r>
    </w:p>
    <w:p>
      <w:pPr>
        <w:pStyle w:val="18"/>
        <w:numPr>
          <w:ilvl w:val="0"/>
          <w:numId w:val="7"/>
        </w:numPr>
        <w:tabs>
          <w:tab w:val="left" w:pos="1143"/>
        </w:tabs>
        <w:kinsoku w:val="0"/>
        <w:overflowPunct w:val="0"/>
        <w:spacing w:before="161" w:line="360" w:lineRule="auto"/>
        <w:jc w:val="both"/>
        <w:rPr>
          <w:rFonts w:hint="default"/>
          <w:color w:val="auto"/>
          <w:spacing w:val="-1"/>
        </w:rPr>
      </w:pPr>
      <w:r>
        <w:rPr>
          <w:color w:val="auto"/>
          <w:spacing w:val="-1"/>
        </w:rPr>
        <w:t>地基及基础承载力验算应满足《建筑地基基础设计规范》GB50007，《建筑抗震设计规范》GB 50011，《建筑桩基技术规范》JGJ94及《建筑地基处理技术规范》JGJ79等相关规范规程的规定。湿陷性黄土地区还应满足《湿陷性黄土地区建筑标准》GB50025的相关规定。</w:t>
      </w:r>
    </w:p>
    <w:p>
      <w:pPr>
        <w:pStyle w:val="18"/>
        <w:numPr>
          <w:ilvl w:val="0"/>
          <w:numId w:val="7"/>
        </w:numPr>
        <w:tabs>
          <w:tab w:val="left" w:pos="1143"/>
        </w:tabs>
        <w:kinsoku w:val="0"/>
        <w:overflowPunct w:val="0"/>
        <w:spacing w:before="160" w:line="360" w:lineRule="auto"/>
        <w:ind w:left="300" w:right="239" w:firstLine="482"/>
        <w:jc w:val="both"/>
        <w:rPr>
          <w:rFonts w:hint="default"/>
          <w:color w:val="auto"/>
          <w:spacing w:val="-1"/>
        </w:rPr>
      </w:pPr>
      <w:r>
        <w:rPr>
          <w:color w:val="auto"/>
          <w:spacing w:val="-1"/>
        </w:rPr>
        <w:t>当加装电梯新增结构造成既有住宅结构竖向荷载增加较大时，应对相应</w:t>
      </w:r>
    </w:p>
    <w:p>
      <w:pPr>
        <w:pStyle w:val="18"/>
        <w:tabs>
          <w:tab w:val="left" w:pos="1143"/>
        </w:tabs>
        <w:kinsoku w:val="0"/>
        <w:overflowPunct w:val="0"/>
        <w:spacing w:before="160" w:line="360" w:lineRule="auto"/>
        <w:ind w:left="0" w:right="239"/>
        <w:jc w:val="both"/>
        <w:rPr>
          <w:rFonts w:hint="default"/>
          <w:color w:val="auto"/>
          <w:spacing w:val="-1"/>
        </w:rPr>
      </w:pPr>
      <w:r>
        <w:rPr>
          <w:color w:val="auto"/>
          <w:spacing w:val="-1"/>
        </w:rPr>
        <w:t>部分既有地基基础进行承载力复核，并按复核结果进行补强处理；</w:t>
      </w:r>
    </w:p>
    <w:p>
      <w:pPr>
        <w:pStyle w:val="18"/>
        <w:numPr>
          <w:ilvl w:val="0"/>
          <w:numId w:val="7"/>
        </w:numPr>
        <w:tabs>
          <w:tab w:val="left" w:pos="1143"/>
        </w:tabs>
        <w:kinsoku w:val="0"/>
        <w:overflowPunct w:val="0"/>
        <w:spacing w:before="2" w:line="360" w:lineRule="auto"/>
        <w:ind w:left="300" w:right="239" w:firstLine="482"/>
        <w:jc w:val="both"/>
        <w:rPr>
          <w:rFonts w:hint="default"/>
          <w:color w:val="auto"/>
          <w:spacing w:val="-1"/>
        </w:rPr>
      </w:pPr>
      <w:r>
        <w:rPr>
          <w:color w:val="auto"/>
          <w:spacing w:val="-1"/>
        </w:rPr>
        <w:t>既有住宅地基承载力复核时，可按照表4.3.13考虑地基长期压密的有利</w:t>
      </w:r>
    </w:p>
    <w:p>
      <w:pPr>
        <w:pStyle w:val="18"/>
        <w:tabs>
          <w:tab w:val="left" w:pos="1143"/>
        </w:tabs>
        <w:kinsoku w:val="0"/>
        <w:overflowPunct w:val="0"/>
        <w:spacing w:before="2" w:line="360" w:lineRule="auto"/>
        <w:ind w:left="0" w:right="239"/>
        <w:jc w:val="both"/>
        <w:rPr>
          <w:rFonts w:hint="default"/>
          <w:color w:val="auto"/>
          <w:spacing w:val="-1"/>
        </w:rPr>
      </w:pPr>
      <w:r>
        <w:rPr>
          <w:color w:val="auto"/>
          <w:spacing w:val="-1"/>
        </w:rPr>
        <w:t>影响。</w:t>
      </w:r>
    </w:p>
    <w:p>
      <w:pPr>
        <w:pStyle w:val="13"/>
        <w:widowControl/>
        <w:shd w:val="clear" w:color="auto" w:fill="FFFFFF"/>
        <w:spacing w:line="360" w:lineRule="auto"/>
        <w:ind w:firstLine="714" w:firstLineChars="300"/>
        <w:jc w:val="both"/>
        <w:rPr>
          <w:rFonts w:hint="default"/>
          <w:color w:val="auto"/>
        </w:rPr>
      </w:pPr>
      <w:r>
        <w:rPr>
          <w:rFonts w:ascii="宋体" w:hAnsi="Times New Roman"/>
          <w:color w:val="auto"/>
          <w:spacing w:val="-1"/>
        </w:rPr>
        <w:t>表4.3.13  地基土静承载力长期压密提高系数</w:t>
      </w:r>
    </w:p>
    <w:p>
      <w:pPr>
        <w:pStyle w:val="18"/>
        <w:tabs>
          <w:tab w:val="left" w:pos="1143"/>
        </w:tabs>
        <w:kinsoku w:val="0"/>
        <w:overflowPunct w:val="0"/>
        <w:spacing w:before="2" w:line="364" w:lineRule="auto"/>
        <w:ind w:left="782" w:right="239"/>
        <w:rPr>
          <w:rFonts w:hint="default"/>
          <w:color w:val="auto"/>
        </w:rPr>
      </w:pPr>
      <w:r>
        <w:rPr>
          <w:rFonts w:hint="default"/>
          <w:color w:val="auto"/>
        </w:rPr>
        <w:drawing>
          <wp:inline distT="0" distB="0" distL="114300" distR="114300">
            <wp:extent cx="5248275" cy="1914525"/>
            <wp:effectExtent l="0" t="0" r="9525" b="9525"/>
            <wp:docPr id="12" name="图片 1" descr="H:\张院\地基土静承载力长期压密提高系数.png地基土静承载力长期压密提高系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H:\张院\地基土静承载力长期压密提高系数.png地基土静承载力长期压密提高系数"/>
                    <pic:cNvPicPr>
                      <a:picLocks noChangeAspect="1"/>
                    </pic:cNvPicPr>
                  </pic:nvPicPr>
                  <pic:blipFill>
                    <a:blip r:embed="rId18" cstate="print"/>
                    <a:srcRect/>
                    <a:stretch>
                      <a:fillRect/>
                    </a:stretch>
                  </pic:blipFill>
                  <pic:spPr>
                    <a:xfrm>
                      <a:off x="0" y="0"/>
                      <a:ext cx="5248275" cy="1914525"/>
                    </a:xfrm>
                    <a:prstGeom prst="rect">
                      <a:avLst/>
                    </a:prstGeom>
                    <a:noFill/>
                    <a:ln>
                      <a:noFill/>
                    </a:ln>
                  </pic:spPr>
                </pic:pic>
              </a:graphicData>
            </a:graphic>
          </wp:inline>
        </w:drawing>
      </w:r>
    </w:p>
    <w:p>
      <w:pPr>
        <w:pStyle w:val="13"/>
        <w:widowControl/>
        <w:shd w:val="clear" w:color="auto" w:fill="FFFFFF"/>
        <w:spacing w:line="360" w:lineRule="auto"/>
        <w:jc w:val="center"/>
        <w:rPr>
          <w:rFonts w:hint="default" w:ascii="宋体" w:hAnsi="Times New Roman"/>
          <w:color w:val="auto"/>
          <w:spacing w:val="-9"/>
        </w:rPr>
      </w:pPr>
      <w:r>
        <w:rPr>
          <w:rFonts w:ascii="宋体" w:hAnsi="Times New Roman"/>
          <w:color w:val="auto"/>
          <w:spacing w:val="-9"/>
        </w:rPr>
        <w:t>注：1 p0指基础底面实际平均压应力</w:t>
      </w:r>
    </w:p>
    <w:p>
      <w:pPr>
        <w:pStyle w:val="13"/>
        <w:widowControl/>
        <w:shd w:val="clear" w:color="auto" w:fill="FFFFFF"/>
        <w:spacing w:line="360" w:lineRule="auto"/>
        <w:jc w:val="center"/>
        <w:rPr>
          <w:rFonts w:hint="default" w:ascii="宋体" w:hAnsi="Times New Roman"/>
          <w:color w:val="auto"/>
          <w:spacing w:val="-9"/>
        </w:rPr>
      </w:pPr>
      <w:r>
        <w:rPr>
          <w:rFonts w:ascii="宋体" w:hAnsi="Times New Roman"/>
          <w:color w:val="auto"/>
          <w:spacing w:val="-9"/>
        </w:rPr>
        <w:t>2  使用期不够或岩石、碎石土、其他软弱土，提高系数值可取1.0。</w:t>
      </w:r>
    </w:p>
    <w:p>
      <w:pPr>
        <w:pStyle w:val="18"/>
        <w:numPr>
          <w:ilvl w:val="2"/>
          <w:numId w:val="6"/>
        </w:numPr>
        <w:tabs>
          <w:tab w:val="left" w:pos="782"/>
        </w:tabs>
        <w:kinsoku w:val="0"/>
        <w:overflowPunct w:val="0"/>
        <w:spacing w:before="1" w:line="360" w:lineRule="auto"/>
        <w:ind w:left="0" w:right="237" w:firstLine="0"/>
        <w:rPr>
          <w:rFonts w:hint="default"/>
          <w:color w:val="auto"/>
          <w:spacing w:val="-9"/>
        </w:rPr>
      </w:pPr>
      <w:r>
        <w:rPr>
          <w:color w:val="auto"/>
          <w:spacing w:val="-9"/>
        </w:rPr>
        <w:t>加装电梯井道基础宜选择平板筏基，新增结构基础无法避开原设备管线时，应采用跨越设备管线的基础形式。条件允许时，可改变原设备管线的路径，应保证原设备管线的正常使用及检修的基本要求。</w:t>
      </w:r>
    </w:p>
    <w:p>
      <w:pPr>
        <w:pStyle w:val="18"/>
        <w:numPr>
          <w:ilvl w:val="2"/>
          <w:numId w:val="6"/>
        </w:numPr>
        <w:tabs>
          <w:tab w:val="left" w:pos="782"/>
        </w:tabs>
        <w:kinsoku w:val="0"/>
        <w:overflowPunct w:val="0"/>
        <w:spacing w:before="1" w:line="360" w:lineRule="auto"/>
        <w:ind w:left="0" w:right="237" w:firstLine="0"/>
        <w:rPr>
          <w:rFonts w:hint="default"/>
          <w:color w:val="auto"/>
          <w:spacing w:val="-9"/>
        </w:rPr>
      </w:pPr>
      <w:r>
        <w:rPr>
          <w:color w:val="auto"/>
          <w:spacing w:val="-9"/>
        </w:rPr>
        <w:t>钢结构柱在基础内的锚固可采用埋入式柱脚或外包式柱脚。柱脚设计应满足《钢结构设计标准》GB50017 12.7节规定。</w:t>
      </w:r>
    </w:p>
    <w:p>
      <w:pPr>
        <w:pStyle w:val="18"/>
        <w:numPr>
          <w:ilvl w:val="2"/>
          <w:numId w:val="6"/>
        </w:numPr>
        <w:tabs>
          <w:tab w:val="left" w:pos="782"/>
        </w:tabs>
        <w:kinsoku w:val="0"/>
        <w:overflowPunct w:val="0"/>
        <w:spacing w:before="1" w:line="360" w:lineRule="auto"/>
        <w:ind w:left="0" w:right="237" w:firstLine="0"/>
        <w:rPr>
          <w:rFonts w:hint="default"/>
          <w:color w:val="auto"/>
          <w:spacing w:val="-9"/>
        </w:rPr>
      </w:pPr>
      <w:r>
        <w:rPr>
          <w:color w:val="auto"/>
          <w:spacing w:val="-9"/>
        </w:rPr>
        <w:t>加装电梯涉及既有住宅结构局部改造时，应根据改造对既有住宅结构的影响，采取适宜的基础补强措施。基础补强应满足《建筑抗震加固技术规程》JGJ116及《既有建筑地基基础加固技术规范》JGJ123的相关规定。</w:t>
      </w:r>
    </w:p>
    <w:p>
      <w:pPr>
        <w:pStyle w:val="18"/>
        <w:numPr>
          <w:ilvl w:val="2"/>
          <w:numId w:val="6"/>
        </w:numPr>
        <w:tabs>
          <w:tab w:val="left" w:pos="782"/>
        </w:tabs>
        <w:kinsoku w:val="0"/>
        <w:overflowPunct w:val="0"/>
        <w:spacing w:before="2" w:line="364" w:lineRule="auto"/>
        <w:ind w:left="0" w:right="238" w:firstLine="0"/>
        <w:jc w:val="both"/>
        <w:rPr>
          <w:rFonts w:hint="default"/>
          <w:color w:val="auto"/>
          <w:spacing w:val="-9"/>
        </w:rPr>
      </w:pPr>
      <w:r>
        <w:rPr>
          <w:color w:val="auto"/>
          <w:spacing w:val="-9"/>
        </w:rPr>
        <w:t>平层停靠加装电梯方案，当利用既有住宅的悬挑阳台或外廊等入户时，应复核悬挑结构的安全性，并根据复核结果进行处理。</w:t>
      </w:r>
    </w:p>
    <w:p>
      <w:pPr>
        <w:pStyle w:val="18"/>
        <w:tabs>
          <w:tab w:val="left" w:pos="782"/>
        </w:tabs>
        <w:kinsoku w:val="0"/>
        <w:overflowPunct w:val="0"/>
        <w:spacing w:before="2" w:line="364" w:lineRule="auto"/>
        <w:ind w:right="238" w:firstLine="2660" w:firstLineChars="950"/>
        <w:jc w:val="both"/>
        <w:rPr>
          <w:rFonts w:hint="default"/>
          <w:color w:val="auto"/>
          <w:spacing w:val="-9"/>
        </w:rPr>
      </w:pPr>
      <w:r>
        <w:rPr>
          <w:rFonts w:ascii="黑体" w:hAnsi="黑体" w:eastAsia="黑体"/>
          <w:color w:val="auto"/>
          <w:sz w:val="28"/>
        </w:rPr>
        <w:t>4.4  机电</w:t>
      </w:r>
    </w:p>
    <w:p>
      <w:pPr>
        <w:pStyle w:val="18"/>
        <w:tabs>
          <w:tab w:val="left" w:pos="782"/>
        </w:tabs>
        <w:kinsoku w:val="0"/>
        <w:overflowPunct w:val="0"/>
        <w:spacing w:before="2" w:line="360" w:lineRule="auto"/>
        <w:ind w:left="0" w:right="238"/>
        <w:jc w:val="both"/>
        <w:rPr>
          <w:rFonts w:hint="default" w:ascii="宋体" w:eastAsia="宋体"/>
          <w:color w:val="auto"/>
          <w:spacing w:val="-9"/>
        </w:rPr>
      </w:pPr>
      <w:bookmarkStart w:id="7" w:name="_bookmark7"/>
      <w:bookmarkEnd w:id="7"/>
      <w:r>
        <w:rPr>
          <w:rFonts w:hint="default" w:ascii="宋体" w:eastAsia="宋体"/>
          <w:b/>
          <w:bCs/>
          <w:color w:val="auto"/>
          <w:spacing w:val="-9"/>
        </w:rPr>
        <w:t xml:space="preserve">4.4.1   </w:t>
      </w:r>
      <w:r>
        <w:rPr>
          <w:rFonts w:hint="default" w:ascii="宋体" w:eastAsia="宋体"/>
          <w:color w:val="auto"/>
          <w:spacing w:val="-9"/>
        </w:rPr>
        <w:t xml:space="preserve"> </w:t>
      </w:r>
      <w:r>
        <w:rPr>
          <w:rFonts w:ascii="宋体" w:eastAsia="宋体"/>
          <w:color w:val="auto"/>
          <w:spacing w:val="-9"/>
        </w:rPr>
        <w:t>既有住宅加装电梯应由至少一路专用电源供电，一路由小区变电所引来的专用电源供电范围不宜大于六部电梯。总配电箱应安装在靠近电梯附近便于操作维护的公共区域，配电箱门应加锁，每部电梯应设置单独的隔离保护电器和计量装置。</w:t>
      </w:r>
    </w:p>
    <w:p>
      <w:pPr>
        <w:pStyle w:val="18"/>
        <w:tabs>
          <w:tab w:val="left" w:pos="782"/>
        </w:tabs>
        <w:kinsoku w:val="0"/>
        <w:overflowPunct w:val="0"/>
        <w:spacing w:before="2" w:line="360" w:lineRule="auto"/>
        <w:ind w:left="0" w:right="238"/>
        <w:jc w:val="both"/>
        <w:rPr>
          <w:rFonts w:hint="default" w:ascii="宋体" w:eastAsia="宋体"/>
          <w:color w:val="auto"/>
          <w:spacing w:val="-9"/>
        </w:rPr>
      </w:pPr>
      <w:r>
        <w:rPr>
          <w:rFonts w:hint="default" w:ascii="宋体" w:eastAsia="宋体"/>
          <w:b/>
          <w:bCs/>
          <w:color w:val="auto"/>
          <w:spacing w:val="-9"/>
        </w:rPr>
        <w:t xml:space="preserve">4.4.2  </w:t>
      </w:r>
      <w:r>
        <w:rPr>
          <w:rFonts w:hint="default" w:ascii="宋体" w:eastAsia="宋体"/>
          <w:color w:val="auto"/>
          <w:spacing w:val="-9"/>
        </w:rPr>
        <w:t xml:space="preserve">  </w:t>
      </w:r>
      <w:r>
        <w:rPr>
          <w:rFonts w:ascii="宋体" w:eastAsia="宋体"/>
          <w:color w:val="auto"/>
          <w:spacing w:val="-9"/>
        </w:rPr>
        <w:t>电梯的供电容量，应以其全部供电负荷确定。向多部电梯供电时，应计入同时系数。</w:t>
      </w:r>
    </w:p>
    <w:p>
      <w:pPr>
        <w:pStyle w:val="18"/>
        <w:tabs>
          <w:tab w:val="left" w:pos="782"/>
        </w:tabs>
        <w:kinsoku w:val="0"/>
        <w:overflowPunct w:val="0"/>
        <w:spacing w:before="2" w:line="360" w:lineRule="auto"/>
        <w:ind w:left="0" w:right="238"/>
        <w:jc w:val="both"/>
        <w:rPr>
          <w:rFonts w:hint="default" w:ascii="宋体" w:eastAsia="宋体"/>
          <w:color w:val="auto"/>
          <w:spacing w:val="-9"/>
        </w:rPr>
      </w:pPr>
      <w:r>
        <w:rPr>
          <w:rFonts w:hint="default" w:ascii="宋体" w:eastAsia="宋体"/>
          <w:b/>
          <w:bCs/>
          <w:color w:val="auto"/>
          <w:spacing w:val="-9"/>
        </w:rPr>
        <w:t xml:space="preserve">4.4.3   </w:t>
      </w:r>
      <w:r>
        <w:rPr>
          <w:rFonts w:hint="default" w:ascii="宋体" w:eastAsia="宋体"/>
          <w:color w:val="auto"/>
          <w:spacing w:val="-9"/>
        </w:rPr>
        <w:t xml:space="preserve"> </w:t>
      </w:r>
      <w:r>
        <w:rPr>
          <w:rFonts w:ascii="宋体" w:eastAsia="宋体"/>
          <w:color w:val="auto"/>
          <w:spacing w:val="-9"/>
        </w:rPr>
        <w:t>电梯、电梯机房、电梯井道配电、线缆选择、防雷、接地等要求应符合《民用建筑电气设计标准》GB51348和《通用用电设备配电设计规范》GB50055的规定。</w:t>
      </w:r>
    </w:p>
    <w:p>
      <w:pPr>
        <w:pStyle w:val="18"/>
        <w:tabs>
          <w:tab w:val="left" w:pos="782"/>
        </w:tabs>
        <w:kinsoku w:val="0"/>
        <w:overflowPunct w:val="0"/>
        <w:spacing w:before="2" w:line="360" w:lineRule="auto"/>
        <w:ind w:left="0" w:right="238"/>
        <w:jc w:val="both"/>
        <w:rPr>
          <w:rFonts w:hint="default" w:ascii="宋体" w:eastAsia="宋体"/>
          <w:color w:val="auto"/>
          <w:spacing w:val="-9"/>
        </w:rPr>
      </w:pPr>
      <w:r>
        <w:rPr>
          <w:rFonts w:hint="default" w:ascii="宋体" w:eastAsia="宋体"/>
          <w:b/>
          <w:bCs/>
          <w:color w:val="auto"/>
          <w:spacing w:val="-9"/>
        </w:rPr>
        <w:t xml:space="preserve">4.4.4    </w:t>
      </w:r>
      <w:r>
        <w:rPr>
          <w:rFonts w:ascii="宋体" w:eastAsia="宋体"/>
          <w:color w:val="auto"/>
          <w:spacing w:val="-9"/>
        </w:rPr>
        <w:t>电梯配电系统接地形式应采用TN-C-S或TN-S，并应利用加装电梯住宅的接地装置，接地电阻不应大于4欧姆，电梯井道金属构件及装置外可导电部分应接地，并应进行等电位联接。</w:t>
      </w:r>
    </w:p>
    <w:p>
      <w:pPr>
        <w:pStyle w:val="18"/>
        <w:tabs>
          <w:tab w:val="left" w:pos="782"/>
        </w:tabs>
        <w:kinsoku w:val="0"/>
        <w:overflowPunct w:val="0"/>
        <w:spacing w:before="2" w:line="360" w:lineRule="auto"/>
        <w:ind w:left="0" w:right="238"/>
        <w:jc w:val="both"/>
        <w:rPr>
          <w:rFonts w:hint="default" w:ascii="宋体" w:eastAsia="宋体"/>
          <w:color w:val="auto"/>
          <w:spacing w:val="-9"/>
        </w:rPr>
      </w:pPr>
      <w:r>
        <w:rPr>
          <w:rFonts w:hint="default" w:ascii="宋体" w:eastAsia="宋体"/>
          <w:b/>
          <w:bCs/>
          <w:color w:val="auto"/>
          <w:spacing w:val="-9"/>
        </w:rPr>
        <w:t xml:space="preserve">4.4.5 </w:t>
      </w:r>
      <w:r>
        <w:rPr>
          <w:rFonts w:hint="default" w:ascii="宋体" w:eastAsia="宋体"/>
          <w:color w:val="auto"/>
          <w:spacing w:val="-9"/>
        </w:rPr>
        <w:t xml:space="preserve">   </w:t>
      </w:r>
      <w:r>
        <w:rPr>
          <w:rFonts w:ascii="宋体" w:eastAsia="宋体"/>
          <w:color w:val="auto"/>
          <w:spacing w:val="-9"/>
        </w:rPr>
        <w:t>既有住宅加装电梯的基本要求、正常使用条件、各机构和电气设备工作时产生的噪音应符合现行国家标准《电梯技术条件》GB/T 10058 的相关规定。</w:t>
      </w:r>
    </w:p>
    <w:p>
      <w:pPr>
        <w:pStyle w:val="18"/>
        <w:tabs>
          <w:tab w:val="left" w:pos="782"/>
        </w:tabs>
        <w:kinsoku w:val="0"/>
        <w:overflowPunct w:val="0"/>
        <w:spacing w:before="2" w:line="360" w:lineRule="auto"/>
        <w:ind w:left="0" w:right="238"/>
        <w:jc w:val="both"/>
        <w:rPr>
          <w:rFonts w:hint="default" w:ascii="宋体" w:eastAsia="宋体"/>
          <w:color w:val="auto"/>
          <w:spacing w:val="-9"/>
        </w:rPr>
      </w:pPr>
      <w:r>
        <w:rPr>
          <w:rFonts w:hint="default" w:ascii="宋体" w:eastAsia="宋体"/>
          <w:b/>
          <w:bCs/>
          <w:color w:val="auto"/>
          <w:spacing w:val="-9"/>
        </w:rPr>
        <w:t xml:space="preserve">4.4.6  </w:t>
      </w:r>
      <w:r>
        <w:rPr>
          <w:rFonts w:hint="default" w:ascii="宋体" w:eastAsia="宋体"/>
          <w:color w:val="auto"/>
          <w:spacing w:val="-9"/>
        </w:rPr>
        <w:t xml:space="preserve">  </w:t>
      </w:r>
      <w:r>
        <w:rPr>
          <w:rFonts w:ascii="宋体" w:eastAsia="宋体"/>
          <w:color w:val="auto"/>
          <w:spacing w:val="-9"/>
        </w:rPr>
        <w:t>既有住宅加装电梯轿厢内应满足通风要求，宜采取增加空气流动及温度控制的措施.</w:t>
      </w:r>
    </w:p>
    <w:p>
      <w:pPr>
        <w:pStyle w:val="18"/>
        <w:tabs>
          <w:tab w:val="left" w:pos="782"/>
        </w:tabs>
        <w:kinsoku w:val="0"/>
        <w:overflowPunct w:val="0"/>
        <w:spacing w:before="2" w:line="360" w:lineRule="auto"/>
        <w:ind w:left="0" w:right="238"/>
        <w:jc w:val="both"/>
        <w:rPr>
          <w:rFonts w:hint="default" w:ascii="宋体" w:eastAsia="宋体"/>
          <w:color w:val="auto"/>
          <w:spacing w:val="-9"/>
        </w:rPr>
      </w:pPr>
      <w:r>
        <w:rPr>
          <w:rFonts w:hint="default" w:ascii="宋体" w:eastAsia="宋体"/>
          <w:b/>
          <w:bCs/>
          <w:color w:val="auto"/>
          <w:spacing w:val="-9"/>
        </w:rPr>
        <w:t xml:space="preserve">4.4.7 </w:t>
      </w:r>
      <w:r>
        <w:rPr>
          <w:rFonts w:hint="default" w:ascii="宋体" w:eastAsia="宋体"/>
          <w:color w:val="auto"/>
          <w:spacing w:val="-9"/>
        </w:rPr>
        <w:t xml:space="preserve">   </w:t>
      </w:r>
      <w:r>
        <w:rPr>
          <w:rFonts w:ascii="宋体" w:eastAsia="宋体"/>
          <w:color w:val="auto"/>
          <w:spacing w:val="-9"/>
        </w:rPr>
        <w:t>既有住宅加装电梯轿门宜同时安装光幕和安全触板两种保护装置。</w:t>
      </w:r>
    </w:p>
    <w:p>
      <w:pPr>
        <w:pStyle w:val="18"/>
        <w:tabs>
          <w:tab w:val="left" w:pos="782"/>
        </w:tabs>
        <w:kinsoku w:val="0"/>
        <w:overflowPunct w:val="0"/>
        <w:spacing w:before="2" w:line="360" w:lineRule="auto"/>
        <w:ind w:left="0" w:right="238"/>
        <w:jc w:val="both"/>
        <w:rPr>
          <w:rFonts w:hint="default" w:ascii="宋体" w:eastAsia="宋体"/>
          <w:color w:val="auto"/>
          <w:spacing w:val="-9"/>
        </w:rPr>
      </w:pPr>
      <w:r>
        <w:rPr>
          <w:rFonts w:hint="default" w:ascii="宋体" w:eastAsia="宋体"/>
          <w:b/>
          <w:bCs/>
          <w:color w:val="auto"/>
          <w:spacing w:val="-9"/>
        </w:rPr>
        <w:t xml:space="preserve">4.4.8  </w:t>
      </w:r>
      <w:r>
        <w:rPr>
          <w:rFonts w:hint="default" w:ascii="宋体" w:eastAsia="宋体"/>
          <w:color w:val="auto"/>
          <w:spacing w:val="-9"/>
        </w:rPr>
        <w:t xml:space="preserve">  </w:t>
      </w:r>
      <w:r>
        <w:rPr>
          <w:rFonts w:ascii="宋体" w:eastAsia="宋体"/>
          <w:color w:val="auto"/>
          <w:spacing w:val="-9"/>
        </w:rPr>
        <w:t>既有住宅加装电梯的安全要求及保护措施应符合现行国家标准《电梯制造与安装安全规范》</w:t>
      </w:r>
      <w:r>
        <w:rPr>
          <w:rFonts w:hint="default" w:ascii="宋体" w:eastAsia="宋体"/>
          <w:color w:val="auto"/>
          <w:spacing w:val="-9"/>
        </w:rPr>
        <w:t xml:space="preserve">GB 7588 </w:t>
      </w:r>
      <w:r>
        <w:rPr>
          <w:rFonts w:ascii="宋体" w:eastAsia="宋体"/>
          <w:color w:val="auto"/>
          <w:spacing w:val="-9"/>
        </w:rPr>
        <w:t>的相关规定。由于建筑自身原因，电梯在加装中不能全部符合《电梯制造与安装安全规范》GB 7588 规定时，应到具有型式试验资格的单位进行等效安全认证，并报国家监管部门批准，检验机构审核。</w:t>
      </w:r>
    </w:p>
    <w:p>
      <w:pPr>
        <w:pStyle w:val="18"/>
        <w:tabs>
          <w:tab w:val="left" w:pos="782"/>
        </w:tabs>
        <w:kinsoku w:val="0"/>
        <w:overflowPunct w:val="0"/>
        <w:spacing w:before="2" w:line="360" w:lineRule="auto"/>
        <w:ind w:left="0" w:right="238"/>
        <w:jc w:val="both"/>
        <w:rPr>
          <w:rFonts w:hint="default" w:ascii="宋体" w:eastAsia="宋体"/>
          <w:color w:val="auto"/>
          <w:spacing w:val="-9"/>
        </w:rPr>
      </w:pPr>
      <w:r>
        <w:rPr>
          <w:rFonts w:hint="default" w:ascii="宋体" w:eastAsia="宋体"/>
          <w:b/>
          <w:bCs/>
          <w:color w:val="auto"/>
          <w:spacing w:val="-9"/>
        </w:rPr>
        <w:t xml:space="preserve">4.4.9    </w:t>
      </w:r>
      <w:r>
        <w:rPr>
          <w:rFonts w:ascii="宋体" w:eastAsia="宋体"/>
          <w:color w:val="auto"/>
          <w:spacing w:val="-9"/>
        </w:rPr>
        <w:t>既有住宅加装电梯宜配置停电自动救援操作装置，并应具有断电就近自动平层开门功能。</w:t>
      </w:r>
    </w:p>
    <w:p>
      <w:pPr>
        <w:pStyle w:val="18"/>
        <w:tabs>
          <w:tab w:val="left" w:pos="782"/>
        </w:tabs>
        <w:kinsoku w:val="0"/>
        <w:overflowPunct w:val="0"/>
        <w:spacing w:before="2" w:line="360" w:lineRule="auto"/>
        <w:ind w:left="0" w:right="238"/>
        <w:jc w:val="both"/>
        <w:rPr>
          <w:rFonts w:hint="default" w:ascii="宋体" w:eastAsia="宋体"/>
          <w:color w:val="auto"/>
          <w:spacing w:val="-9"/>
        </w:rPr>
      </w:pPr>
      <w:r>
        <w:rPr>
          <w:rFonts w:hint="default" w:ascii="宋体" w:eastAsia="宋体"/>
          <w:b/>
          <w:bCs/>
          <w:color w:val="auto"/>
          <w:spacing w:val="-9"/>
        </w:rPr>
        <w:t xml:space="preserve">4.4.10    </w:t>
      </w:r>
      <w:r>
        <w:rPr>
          <w:rFonts w:ascii="宋体" w:eastAsia="宋体"/>
          <w:color w:val="auto"/>
          <w:spacing w:val="-9"/>
        </w:rPr>
        <w:t>既有住宅加装电梯应设置电梯五方通话系统，并根据住宅所在小区物业管理水平设置一种或几种电梯使用控制方式。</w:t>
      </w:r>
    </w:p>
    <w:p>
      <w:pPr>
        <w:pStyle w:val="18"/>
        <w:tabs>
          <w:tab w:val="left" w:pos="782"/>
        </w:tabs>
        <w:kinsoku w:val="0"/>
        <w:overflowPunct w:val="0"/>
        <w:spacing w:before="2" w:line="360" w:lineRule="auto"/>
        <w:ind w:left="0" w:right="238"/>
        <w:jc w:val="both"/>
        <w:rPr>
          <w:rFonts w:hint="default" w:ascii="宋体" w:eastAsia="宋体"/>
          <w:color w:val="auto"/>
          <w:spacing w:val="-9"/>
        </w:rPr>
      </w:pPr>
      <w:r>
        <w:rPr>
          <w:rFonts w:hint="default" w:ascii="宋体" w:eastAsia="宋体"/>
          <w:b/>
          <w:bCs/>
          <w:color w:val="auto"/>
          <w:spacing w:val="-9"/>
        </w:rPr>
        <w:t xml:space="preserve">4.4.11  </w:t>
      </w:r>
      <w:r>
        <w:rPr>
          <w:rFonts w:hint="default" w:ascii="宋体" w:eastAsia="宋体"/>
          <w:color w:val="auto"/>
          <w:spacing w:val="-9"/>
        </w:rPr>
        <w:t xml:space="preserve">  </w:t>
      </w:r>
      <w:r>
        <w:rPr>
          <w:rFonts w:ascii="宋体" w:eastAsia="宋体"/>
          <w:color w:val="auto"/>
          <w:spacing w:val="-9"/>
        </w:rPr>
        <w:t>既有住宅加装电梯宜接入电梯物联网安全系统。</w:t>
      </w:r>
    </w:p>
    <w:p>
      <w:pPr>
        <w:pStyle w:val="3"/>
        <w:numPr>
          <w:ilvl w:val="1"/>
          <w:numId w:val="7"/>
        </w:numPr>
        <w:tabs>
          <w:tab w:val="left" w:pos="4053"/>
        </w:tabs>
        <w:kinsoku w:val="0"/>
        <w:overflowPunct w:val="0"/>
        <w:rPr>
          <w:rFonts w:hint="default"/>
          <w:color w:val="auto"/>
        </w:rPr>
      </w:pPr>
      <w:r>
        <w:rPr>
          <w:color w:val="auto"/>
        </w:rPr>
        <w:t>施工验收</w:t>
      </w:r>
    </w:p>
    <w:p>
      <w:pPr>
        <w:pStyle w:val="8"/>
        <w:kinsoku w:val="0"/>
        <w:overflowPunct w:val="0"/>
        <w:spacing w:before="11"/>
        <w:ind w:left="0"/>
        <w:rPr>
          <w:rFonts w:hint="default"/>
          <w:b/>
          <w:color w:val="auto"/>
          <w:sz w:val="30"/>
        </w:rPr>
      </w:pPr>
    </w:p>
    <w:p>
      <w:pPr>
        <w:pStyle w:val="4"/>
        <w:tabs>
          <w:tab w:val="left" w:pos="4837"/>
        </w:tabs>
        <w:kinsoku w:val="0"/>
        <w:overflowPunct w:val="0"/>
        <w:rPr>
          <w:rFonts w:hint="default" w:ascii="黑体" w:eastAsia="黑体"/>
          <w:color w:val="auto"/>
        </w:rPr>
      </w:pPr>
      <w:bookmarkStart w:id="8" w:name="_bookmark8"/>
      <w:bookmarkEnd w:id="8"/>
      <w:r>
        <w:rPr>
          <w:rFonts w:hint="default"/>
          <w:color w:val="auto"/>
        </w:rPr>
        <w:t>5.1</w:t>
      </w:r>
      <w:r>
        <w:rPr>
          <w:rFonts w:hint="default"/>
          <w:color w:val="auto"/>
          <w:spacing w:val="68"/>
        </w:rPr>
        <w:t xml:space="preserve"> </w:t>
      </w:r>
      <w:r>
        <w:rPr>
          <w:rFonts w:ascii="黑体" w:eastAsia="黑体"/>
          <w:color w:val="auto"/>
        </w:rPr>
        <w:t>施</w:t>
      </w:r>
      <w:r>
        <w:rPr>
          <w:rFonts w:ascii="黑体" w:eastAsia="黑体"/>
          <w:color w:val="auto"/>
        </w:rPr>
        <w:tab/>
      </w:r>
      <w:r>
        <w:rPr>
          <w:rFonts w:ascii="黑体" w:eastAsia="黑体"/>
          <w:color w:val="auto"/>
        </w:rPr>
        <w:t>工</w:t>
      </w:r>
    </w:p>
    <w:p>
      <w:pPr>
        <w:pStyle w:val="8"/>
        <w:kinsoku w:val="0"/>
        <w:overflowPunct w:val="0"/>
        <w:spacing w:before="11"/>
        <w:ind w:left="0"/>
        <w:rPr>
          <w:rFonts w:hint="default" w:ascii="黑体" w:eastAsia="黑体"/>
          <w:b/>
          <w:color w:val="auto"/>
          <w:sz w:val="28"/>
        </w:rPr>
      </w:pPr>
    </w:p>
    <w:p>
      <w:pPr>
        <w:pStyle w:val="18"/>
        <w:tabs>
          <w:tab w:val="left" w:pos="782"/>
        </w:tabs>
        <w:spacing w:line="365" w:lineRule="auto"/>
        <w:ind w:left="0" w:right="237"/>
        <w:jc w:val="both"/>
        <w:rPr>
          <w:rFonts w:hint="default" w:hAnsi="宋体" w:cs="宋体"/>
          <w:color w:val="auto"/>
          <w:szCs w:val="24"/>
        </w:rPr>
      </w:pPr>
      <w:r>
        <w:rPr>
          <w:rFonts w:hint="default" w:ascii="Times New Roman"/>
          <w:b/>
          <w:color w:val="auto"/>
          <w:spacing w:val="-6"/>
          <w:kern w:val="0"/>
          <w:sz w:val="22"/>
        </w:rPr>
        <w:t>5.1.1</w:t>
      </w:r>
      <w:r>
        <w:rPr>
          <w:rFonts w:hAnsi="宋体" w:cs="宋体"/>
          <w:b/>
          <w:bCs/>
          <w:color w:val="auto"/>
          <w:spacing w:val="-3"/>
          <w:sz w:val="21"/>
          <w:szCs w:val="21"/>
        </w:rPr>
        <w:t xml:space="preserve">  </w:t>
      </w:r>
      <w:r>
        <w:rPr>
          <w:rFonts w:hAnsi="宋体" w:cs="宋体"/>
          <w:color w:val="auto"/>
          <w:spacing w:val="-3"/>
          <w:szCs w:val="24"/>
        </w:rPr>
        <w:t>加装电梯工程施工前</w:t>
      </w:r>
      <w:r>
        <w:rPr>
          <w:rFonts w:hAnsi="宋体" w:cs="宋体"/>
          <w:color w:val="auto"/>
          <w:szCs w:val="24"/>
        </w:rPr>
        <w:t>，施工单位应建立健全项目管理组织机构、足额配备管理人员，并根据施工图、岩土工程勘察报告、加装电梯评估报告、电梯设备要求及工程现场条件，编制施工组织设计。</w:t>
      </w:r>
    </w:p>
    <w:p>
      <w:pPr>
        <w:pStyle w:val="18"/>
        <w:tabs>
          <w:tab w:val="left" w:pos="782"/>
        </w:tabs>
        <w:spacing w:line="365" w:lineRule="auto"/>
        <w:ind w:left="0" w:right="237"/>
        <w:jc w:val="both"/>
        <w:rPr>
          <w:rFonts w:hint="default" w:hAnsi="宋体" w:cs="宋体"/>
          <w:color w:val="auto"/>
          <w:spacing w:val="-3"/>
          <w:szCs w:val="24"/>
        </w:rPr>
      </w:pPr>
      <w:r>
        <w:rPr>
          <w:rFonts w:hint="default" w:ascii="Times New Roman"/>
          <w:b/>
          <w:color w:val="auto"/>
          <w:spacing w:val="-6"/>
          <w:kern w:val="0"/>
          <w:sz w:val="22"/>
        </w:rPr>
        <w:t>5.1.2</w:t>
      </w:r>
      <w:r>
        <w:rPr>
          <w:rFonts w:ascii="Times New Roman"/>
          <w:b/>
          <w:color w:val="auto"/>
          <w:spacing w:val="-6"/>
          <w:kern w:val="0"/>
          <w:sz w:val="22"/>
        </w:rPr>
        <w:t xml:space="preserve"> </w:t>
      </w:r>
      <w:r>
        <w:rPr>
          <w:rFonts w:hAnsi="宋体" w:cs="宋体"/>
          <w:b/>
          <w:bCs/>
          <w:color w:val="auto"/>
          <w:spacing w:val="-3"/>
          <w:sz w:val="21"/>
          <w:szCs w:val="21"/>
        </w:rPr>
        <w:t xml:space="preserve"> </w:t>
      </w:r>
      <w:r>
        <w:rPr>
          <w:rFonts w:hAnsi="宋体" w:cs="宋体"/>
          <w:color w:val="auto"/>
          <w:spacing w:val="-3"/>
          <w:szCs w:val="24"/>
        </w:rPr>
        <w:t>工程施工前，应编制安全管理、环境保护专项施工方案，做好施工过程安全防护、环境保护措施和住户安全告知手续，并对施工人员进行安全技术交底，施工过程安排专职安全管理人员监督实施。</w:t>
      </w:r>
    </w:p>
    <w:p>
      <w:pPr>
        <w:pStyle w:val="18"/>
        <w:tabs>
          <w:tab w:val="left" w:pos="782"/>
        </w:tabs>
        <w:spacing w:line="365" w:lineRule="auto"/>
        <w:ind w:left="0" w:right="237"/>
        <w:jc w:val="both"/>
        <w:rPr>
          <w:rFonts w:hint="default" w:hAnsi="宋体" w:cs="宋体"/>
          <w:color w:val="auto"/>
          <w:spacing w:val="-3"/>
          <w:szCs w:val="24"/>
        </w:rPr>
      </w:pPr>
      <w:r>
        <w:rPr>
          <w:rFonts w:hint="default" w:ascii="Times New Roman"/>
          <w:b/>
          <w:color w:val="auto"/>
          <w:spacing w:val="-6"/>
          <w:kern w:val="0"/>
          <w:sz w:val="22"/>
        </w:rPr>
        <w:t>5.1.3</w:t>
      </w:r>
      <w:r>
        <w:rPr>
          <w:rFonts w:hAnsi="宋体" w:cs="宋体"/>
          <w:b/>
          <w:bCs/>
          <w:color w:val="auto"/>
          <w:spacing w:val="-3"/>
          <w:szCs w:val="24"/>
        </w:rPr>
        <w:t xml:space="preserve">  </w:t>
      </w:r>
      <w:r>
        <w:rPr>
          <w:rFonts w:hAnsi="宋体" w:cs="宋体"/>
          <w:color w:val="auto"/>
          <w:spacing w:val="-3"/>
          <w:szCs w:val="24"/>
        </w:rPr>
        <w:t>加装电梯工程施工宜采用对住户正常生活影响小的快速、绿色施工技术。</w:t>
      </w:r>
    </w:p>
    <w:p>
      <w:pPr>
        <w:pStyle w:val="18"/>
        <w:tabs>
          <w:tab w:val="left" w:pos="782"/>
        </w:tabs>
        <w:spacing w:line="365" w:lineRule="auto"/>
        <w:ind w:left="0" w:right="237"/>
        <w:rPr>
          <w:rFonts w:hint="default" w:hAnsi="宋体" w:cs="宋体"/>
          <w:color w:val="auto"/>
          <w:spacing w:val="-3"/>
          <w:szCs w:val="24"/>
        </w:rPr>
      </w:pPr>
      <w:r>
        <w:rPr>
          <w:rFonts w:hint="default" w:ascii="Times New Roman"/>
          <w:b/>
          <w:color w:val="auto"/>
          <w:spacing w:val="-6"/>
          <w:kern w:val="0"/>
          <w:sz w:val="22"/>
        </w:rPr>
        <w:t>5.1.4</w:t>
      </w:r>
      <w:r>
        <w:rPr>
          <w:rFonts w:hAnsi="宋体" w:cs="宋体"/>
          <w:b/>
          <w:bCs/>
          <w:color w:val="auto"/>
          <w:spacing w:val="-3"/>
          <w:szCs w:val="24"/>
        </w:rPr>
        <w:t xml:space="preserve">  </w:t>
      </w:r>
      <w:r>
        <w:rPr>
          <w:rFonts w:hAnsi="宋体" w:cs="宋体"/>
          <w:color w:val="auto"/>
          <w:spacing w:val="-3"/>
          <w:szCs w:val="24"/>
        </w:rPr>
        <w:t>当需要进行设备管线移位时，应在基础施工前实施，设备管线移位的技术措施应符合国家现行相关标准的规定。</w:t>
      </w:r>
    </w:p>
    <w:p>
      <w:pPr>
        <w:pStyle w:val="18"/>
        <w:tabs>
          <w:tab w:val="left" w:pos="782"/>
        </w:tabs>
        <w:spacing w:line="365" w:lineRule="auto"/>
        <w:ind w:left="0" w:right="237"/>
        <w:jc w:val="both"/>
        <w:rPr>
          <w:rFonts w:hint="default" w:hAnsi="宋体" w:cs="宋体"/>
          <w:color w:val="auto"/>
          <w:spacing w:val="-3"/>
          <w:szCs w:val="24"/>
        </w:rPr>
      </w:pPr>
      <w:r>
        <w:rPr>
          <w:rFonts w:hint="default" w:ascii="Times New Roman"/>
          <w:b/>
          <w:color w:val="auto"/>
          <w:spacing w:val="-6"/>
          <w:kern w:val="0"/>
          <w:sz w:val="22"/>
        </w:rPr>
        <w:t>5.1.5</w:t>
      </w:r>
      <w:r>
        <w:rPr>
          <w:rFonts w:ascii="Times New Roman"/>
          <w:b/>
          <w:color w:val="auto"/>
          <w:spacing w:val="-6"/>
          <w:kern w:val="0"/>
          <w:sz w:val="22"/>
        </w:rPr>
        <w:t xml:space="preserve"> </w:t>
      </w:r>
      <w:r>
        <w:rPr>
          <w:rFonts w:hAnsi="宋体" w:cs="宋体"/>
          <w:b/>
          <w:bCs/>
          <w:color w:val="auto"/>
          <w:spacing w:val="-3"/>
          <w:szCs w:val="24"/>
        </w:rPr>
        <w:t xml:space="preserve"> </w:t>
      </w:r>
      <w:r>
        <w:rPr>
          <w:rFonts w:hAnsi="宋体" w:cs="宋体"/>
          <w:color w:val="auto"/>
          <w:spacing w:val="-3"/>
          <w:szCs w:val="24"/>
        </w:rPr>
        <w:t>基础施工前应组织参建各方进行验槽，地基承载力满足设计要求后，方可进行基础施工。</w:t>
      </w:r>
    </w:p>
    <w:p>
      <w:pPr>
        <w:pStyle w:val="18"/>
        <w:tabs>
          <w:tab w:val="left" w:pos="782"/>
        </w:tabs>
        <w:spacing w:line="365" w:lineRule="auto"/>
        <w:ind w:left="0" w:right="237"/>
        <w:jc w:val="both"/>
        <w:rPr>
          <w:rFonts w:hint="default" w:hAnsi="宋体" w:cs="宋体"/>
          <w:color w:val="auto"/>
          <w:spacing w:val="-3"/>
          <w:szCs w:val="24"/>
        </w:rPr>
      </w:pPr>
      <w:r>
        <w:rPr>
          <w:rFonts w:hint="default" w:ascii="Times New Roman"/>
          <w:b/>
          <w:color w:val="auto"/>
          <w:spacing w:val="-6"/>
          <w:kern w:val="0"/>
          <w:sz w:val="22"/>
        </w:rPr>
        <w:t>5.1.6</w:t>
      </w:r>
      <w:r>
        <w:rPr>
          <w:rFonts w:ascii="Times New Roman"/>
          <w:b/>
          <w:color w:val="auto"/>
          <w:spacing w:val="-6"/>
          <w:kern w:val="0"/>
          <w:sz w:val="22"/>
        </w:rPr>
        <w:t xml:space="preserve"> </w:t>
      </w:r>
      <w:r>
        <w:rPr>
          <w:rFonts w:hAnsi="宋体" w:cs="宋体"/>
          <w:b/>
          <w:bCs/>
          <w:color w:val="auto"/>
          <w:spacing w:val="-3"/>
          <w:szCs w:val="24"/>
        </w:rPr>
        <w:t xml:space="preserve"> </w:t>
      </w:r>
      <w:r>
        <w:rPr>
          <w:rFonts w:hAnsi="宋体" w:cs="宋体"/>
          <w:color w:val="auto"/>
          <w:spacing w:val="-3"/>
          <w:szCs w:val="24"/>
        </w:rPr>
        <w:t>井道结构施工前，应逐一检查新增结构施工图与既有建筑连接点的实际位置偏差。当存在较大偏差时，应及时通知设计单位进行必要的调整后再进行施工。</w:t>
      </w:r>
    </w:p>
    <w:p>
      <w:pPr>
        <w:pStyle w:val="18"/>
        <w:tabs>
          <w:tab w:val="left" w:pos="782"/>
        </w:tabs>
        <w:spacing w:line="365" w:lineRule="auto"/>
        <w:ind w:left="0" w:right="237"/>
        <w:jc w:val="both"/>
        <w:rPr>
          <w:rFonts w:hint="default" w:hAnsi="宋体" w:cs="宋体"/>
          <w:color w:val="auto"/>
          <w:spacing w:val="-3"/>
          <w:szCs w:val="24"/>
        </w:rPr>
      </w:pPr>
      <w:r>
        <w:rPr>
          <w:rFonts w:hint="default" w:ascii="Times New Roman"/>
          <w:b/>
          <w:color w:val="auto"/>
          <w:spacing w:val="-6"/>
          <w:kern w:val="0"/>
          <w:sz w:val="22"/>
        </w:rPr>
        <w:t>5.1.7</w:t>
      </w:r>
      <w:r>
        <w:rPr>
          <w:rFonts w:ascii="Times New Roman"/>
          <w:b/>
          <w:color w:val="auto"/>
          <w:spacing w:val="-6"/>
          <w:kern w:val="0"/>
          <w:sz w:val="22"/>
        </w:rPr>
        <w:t xml:space="preserve"> </w:t>
      </w:r>
      <w:r>
        <w:rPr>
          <w:rFonts w:hAnsi="宋体" w:cs="宋体"/>
          <w:b/>
          <w:bCs/>
          <w:color w:val="auto"/>
          <w:spacing w:val="-3"/>
          <w:szCs w:val="24"/>
        </w:rPr>
        <w:t xml:space="preserve"> </w:t>
      </w:r>
      <w:r>
        <w:rPr>
          <w:rFonts w:hAnsi="宋体" w:cs="宋体"/>
          <w:color w:val="auto"/>
          <w:spacing w:val="-3"/>
          <w:szCs w:val="24"/>
        </w:rPr>
        <w:t>施工过程中，若发现既有住宅结构或相关工程的实体质量存在严重缺陷时，应会同建设、设计、监理等单位采取有效措施后方可继续施工。</w:t>
      </w:r>
    </w:p>
    <w:p>
      <w:pPr>
        <w:pStyle w:val="18"/>
        <w:tabs>
          <w:tab w:val="left" w:pos="782"/>
        </w:tabs>
        <w:kinsoku w:val="0"/>
        <w:overflowPunct w:val="0"/>
        <w:spacing w:before="2" w:line="365" w:lineRule="auto"/>
        <w:ind w:left="0" w:right="238"/>
        <w:rPr>
          <w:rFonts w:hint="default" w:hAnsi="宋体" w:cs="宋体"/>
          <w:color w:val="auto"/>
          <w:szCs w:val="24"/>
          <w:shd w:val="clear" w:color="auto" w:fill="FFFFFF"/>
        </w:rPr>
      </w:pPr>
      <w:r>
        <w:rPr>
          <w:rFonts w:hint="default" w:ascii="Times New Roman"/>
          <w:b/>
          <w:color w:val="auto"/>
          <w:spacing w:val="-6"/>
          <w:kern w:val="0"/>
          <w:sz w:val="22"/>
        </w:rPr>
        <w:t xml:space="preserve">5.1.8 </w:t>
      </w:r>
      <w:r>
        <w:rPr>
          <w:rFonts w:hAnsi="宋体" w:cs="宋体"/>
          <w:b/>
          <w:bCs/>
          <w:color w:val="auto"/>
          <w:szCs w:val="24"/>
          <w:shd w:val="clear" w:color="auto" w:fill="FFFFFF"/>
        </w:rPr>
        <w:t xml:space="preserve"> </w:t>
      </w:r>
      <w:r>
        <w:rPr>
          <w:rFonts w:hAnsi="宋体" w:cs="宋体"/>
          <w:color w:val="auto"/>
          <w:szCs w:val="24"/>
          <w:shd w:val="clear" w:color="auto" w:fill="FFFFFF"/>
        </w:rPr>
        <w:t>电梯井口应设置防护门，其高度不应小于1.5m，防护门底端距地面高度不应大于50mm，并应设置挡脚板。</w:t>
      </w:r>
    </w:p>
    <w:p>
      <w:pPr>
        <w:pStyle w:val="18"/>
        <w:tabs>
          <w:tab w:val="left" w:pos="782"/>
        </w:tabs>
        <w:kinsoku w:val="0"/>
        <w:overflowPunct w:val="0"/>
        <w:spacing w:before="2" w:line="365" w:lineRule="auto"/>
        <w:ind w:left="0" w:right="238"/>
        <w:jc w:val="both"/>
        <w:rPr>
          <w:rFonts w:hint="default" w:hAnsi="宋体" w:cs="宋体"/>
          <w:color w:val="auto"/>
          <w:szCs w:val="24"/>
          <w:shd w:val="clear" w:color="auto" w:fill="FFFFFF"/>
        </w:rPr>
      </w:pPr>
      <w:r>
        <w:rPr>
          <w:rFonts w:hint="default" w:ascii="Times New Roman"/>
          <w:b/>
          <w:color w:val="auto"/>
          <w:spacing w:val="-6"/>
          <w:kern w:val="0"/>
          <w:sz w:val="22"/>
        </w:rPr>
        <w:t xml:space="preserve">5.1.9 </w:t>
      </w:r>
      <w:r>
        <w:rPr>
          <w:rFonts w:hAnsi="宋体" w:cs="宋体"/>
          <w:b/>
          <w:bCs/>
          <w:color w:val="auto"/>
          <w:szCs w:val="24"/>
          <w:shd w:val="clear" w:color="auto" w:fill="FFFFFF"/>
        </w:rPr>
        <w:t xml:space="preserve"> </w:t>
      </w:r>
      <w:r>
        <w:rPr>
          <w:rFonts w:hAnsi="宋体" w:cs="宋体"/>
          <w:color w:val="auto"/>
          <w:szCs w:val="24"/>
          <w:shd w:val="clear" w:color="auto" w:fill="FFFFFF"/>
        </w:rPr>
        <w:t>在电梯施工前，电梯井道内应每隔2层且不大于10m加设一道安全平网。电梯井内的施工层上部，应设置隔离防护设施。</w:t>
      </w:r>
    </w:p>
    <w:p>
      <w:pPr>
        <w:pStyle w:val="18"/>
        <w:tabs>
          <w:tab w:val="left" w:pos="782"/>
        </w:tabs>
        <w:kinsoku w:val="0"/>
        <w:overflowPunct w:val="0"/>
        <w:spacing w:before="1" w:line="364" w:lineRule="auto"/>
        <w:ind w:left="0" w:right="119"/>
        <w:rPr>
          <w:rFonts w:hint="default"/>
          <w:color w:val="auto"/>
        </w:rPr>
      </w:pPr>
    </w:p>
    <w:p>
      <w:pPr>
        <w:pStyle w:val="4"/>
        <w:tabs>
          <w:tab w:val="left" w:pos="4837"/>
        </w:tabs>
        <w:kinsoku w:val="0"/>
        <w:overflowPunct w:val="0"/>
        <w:spacing w:before="210"/>
        <w:rPr>
          <w:rFonts w:hint="default" w:ascii="黑体" w:eastAsia="黑体"/>
          <w:color w:val="auto"/>
        </w:rPr>
      </w:pPr>
      <w:bookmarkStart w:id="9" w:name="_bookmark9"/>
      <w:bookmarkEnd w:id="9"/>
      <w:r>
        <w:rPr>
          <w:rFonts w:hint="default"/>
          <w:color w:val="auto"/>
        </w:rPr>
        <w:t>5.2</w:t>
      </w:r>
      <w:r>
        <w:rPr>
          <w:rFonts w:hint="default"/>
          <w:color w:val="auto"/>
          <w:spacing w:val="67"/>
        </w:rPr>
        <w:t xml:space="preserve"> </w:t>
      </w:r>
      <w:r>
        <w:rPr>
          <w:rFonts w:ascii="黑体" w:eastAsia="黑体"/>
          <w:color w:val="auto"/>
        </w:rPr>
        <w:t>验</w:t>
      </w:r>
      <w:r>
        <w:rPr>
          <w:rFonts w:ascii="黑体" w:eastAsia="黑体"/>
          <w:color w:val="auto"/>
        </w:rPr>
        <w:tab/>
      </w:r>
      <w:r>
        <w:rPr>
          <w:rFonts w:ascii="黑体" w:eastAsia="黑体"/>
          <w:color w:val="auto"/>
        </w:rPr>
        <w:t>收</w:t>
      </w:r>
    </w:p>
    <w:p>
      <w:pPr>
        <w:rPr>
          <w:rFonts w:hint="default"/>
          <w:color w:val="auto"/>
        </w:rPr>
      </w:pPr>
    </w:p>
    <w:p>
      <w:pPr>
        <w:tabs>
          <w:tab w:val="left" w:pos="782"/>
        </w:tabs>
        <w:spacing w:line="365" w:lineRule="auto"/>
        <w:ind w:right="237"/>
        <w:rPr>
          <w:rFonts w:hint="default" w:ascii="宋体" w:hAnsi="宋体" w:cs="宋体"/>
          <w:color w:val="auto"/>
          <w:sz w:val="24"/>
          <w:szCs w:val="24"/>
          <w:shd w:val="clear" w:color="auto" w:fill="FFFFFF"/>
        </w:rPr>
      </w:pPr>
      <w:bookmarkStart w:id="10" w:name="_bookmark10"/>
      <w:bookmarkEnd w:id="10"/>
      <w:r>
        <w:rPr>
          <w:b/>
          <w:color w:val="auto"/>
          <w:spacing w:val="-6"/>
          <w:kern w:val="0"/>
          <w:sz w:val="22"/>
        </w:rPr>
        <w:t xml:space="preserve">5.2.1 </w:t>
      </w:r>
      <w:r>
        <w:rPr>
          <w:rFonts w:ascii="宋体" w:hAnsi="宋体" w:cs="宋体"/>
          <w:b/>
          <w:bCs/>
          <w:color w:val="auto"/>
          <w:szCs w:val="21"/>
          <w:shd w:val="clear" w:color="auto" w:fill="FFFFFF"/>
        </w:rPr>
        <w:t xml:space="preserve"> </w:t>
      </w:r>
      <w:r>
        <w:rPr>
          <w:rFonts w:ascii="宋体" w:hAnsi="宋体" w:cs="宋体"/>
          <w:color w:val="auto"/>
          <w:sz w:val="24"/>
          <w:szCs w:val="24"/>
          <w:shd w:val="clear" w:color="auto" w:fill="FFFFFF"/>
        </w:rPr>
        <w:t>既有住宅加装电梯工程质量验收应符合现行国家标准《建筑工程施工质量验收统一标准》GB 50300 和相关专业工程质量验收规范的规定，并应按基础、结构、装饰装修、电梯、电气等分部工程检查验收。当涉及既有结构的加固时，结构加固部分应进行专项验收。</w:t>
      </w:r>
    </w:p>
    <w:p>
      <w:pPr>
        <w:tabs>
          <w:tab w:val="left" w:pos="782"/>
        </w:tabs>
        <w:spacing w:line="365" w:lineRule="auto"/>
        <w:ind w:right="237"/>
        <w:rPr>
          <w:rFonts w:hint="default" w:ascii="宋体" w:hAnsi="宋体" w:cs="宋体"/>
          <w:color w:val="auto"/>
          <w:sz w:val="24"/>
          <w:szCs w:val="24"/>
          <w:shd w:val="clear" w:color="auto" w:fill="FFFFFF"/>
        </w:rPr>
      </w:pPr>
      <w:r>
        <w:rPr>
          <w:b/>
          <w:color w:val="auto"/>
          <w:spacing w:val="-6"/>
          <w:kern w:val="0"/>
          <w:sz w:val="22"/>
        </w:rPr>
        <w:t>5.2.2</w:t>
      </w:r>
      <w:r>
        <w:rPr>
          <w:rFonts w:ascii="宋体" w:hAnsi="宋体" w:cs="宋体"/>
          <w:color w:val="auto"/>
          <w:szCs w:val="21"/>
          <w:shd w:val="clear" w:color="auto" w:fill="FFFFFF"/>
        </w:rPr>
        <w:t xml:space="preserve">  </w:t>
      </w:r>
      <w:r>
        <w:rPr>
          <w:rFonts w:ascii="宋体" w:hAnsi="宋体" w:cs="宋体"/>
          <w:color w:val="auto"/>
          <w:sz w:val="24"/>
          <w:szCs w:val="24"/>
          <w:shd w:val="clear" w:color="auto" w:fill="FFFFFF"/>
        </w:rPr>
        <w:t>既有住宅加装电梯的装配式电梯井道节段构件质量应符合设计要求及国家现行相关标准的规定。</w:t>
      </w:r>
    </w:p>
    <w:p>
      <w:pPr>
        <w:tabs>
          <w:tab w:val="left" w:pos="782"/>
        </w:tabs>
        <w:spacing w:line="365" w:lineRule="auto"/>
        <w:ind w:right="237"/>
        <w:rPr>
          <w:rFonts w:hint="default" w:ascii="宋体" w:hAnsi="宋体" w:cs="宋体"/>
          <w:color w:val="auto"/>
          <w:sz w:val="24"/>
          <w:szCs w:val="24"/>
          <w:shd w:val="clear" w:color="auto" w:fill="FFFFFF"/>
        </w:rPr>
      </w:pPr>
      <w:r>
        <w:rPr>
          <w:rFonts w:ascii="宋体" w:hAnsi="宋体" w:cs="宋体"/>
          <w:color w:val="auto"/>
          <w:sz w:val="24"/>
          <w:szCs w:val="24"/>
          <w:shd w:val="clear" w:color="auto" w:fill="FFFFFF"/>
        </w:rPr>
        <w:t>检查数量：全数检查。</w:t>
      </w:r>
    </w:p>
    <w:p>
      <w:pPr>
        <w:tabs>
          <w:tab w:val="left" w:pos="782"/>
        </w:tabs>
        <w:spacing w:line="365" w:lineRule="auto"/>
        <w:ind w:right="237"/>
        <w:rPr>
          <w:rFonts w:hint="default" w:ascii="宋体" w:hAnsi="宋体" w:cs="宋体"/>
          <w:color w:val="auto"/>
          <w:sz w:val="24"/>
          <w:szCs w:val="24"/>
          <w:shd w:val="clear" w:color="auto" w:fill="FFFFFF"/>
        </w:rPr>
      </w:pPr>
      <w:r>
        <w:rPr>
          <w:rFonts w:ascii="宋体" w:hAnsi="宋体" w:cs="宋体"/>
          <w:color w:val="auto"/>
          <w:sz w:val="24"/>
          <w:szCs w:val="24"/>
          <w:shd w:val="clear" w:color="auto" w:fill="FFFFFF"/>
        </w:rPr>
        <w:t>检验方法：检查产品质量证明文件，观察检查，尺量。</w:t>
      </w:r>
    </w:p>
    <w:p>
      <w:pPr>
        <w:tabs>
          <w:tab w:val="left" w:pos="782"/>
        </w:tabs>
        <w:spacing w:line="365" w:lineRule="auto"/>
        <w:ind w:right="237"/>
        <w:rPr>
          <w:rFonts w:hint="default" w:ascii="宋体" w:hAnsi="宋体" w:cs="宋体"/>
          <w:color w:val="auto"/>
          <w:sz w:val="24"/>
          <w:szCs w:val="24"/>
          <w:shd w:val="clear" w:color="auto" w:fill="FFFFFF"/>
        </w:rPr>
      </w:pPr>
      <w:r>
        <w:rPr>
          <w:b/>
          <w:color w:val="auto"/>
          <w:spacing w:val="-6"/>
          <w:kern w:val="0"/>
          <w:sz w:val="22"/>
        </w:rPr>
        <w:t>5.2.3</w:t>
      </w:r>
      <w:r>
        <w:rPr>
          <w:rFonts w:ascii="宋体" w:hAnsi="宋体" w:cs="宋体"/>
          <w:color w:val="auto"/>
          <w:sz w:val="24"/>
          <w:szCs w:val="24"/>
          <w:shd w:val="clear" w:color="auto" w:fill="FFFFFF"/>
        </w:rPr>
        <w:t xml:space="preserve">  既有住宅加装电梯的装配式电梯井道的安装及连接质量、井道及连接件的防火防腐涂层等应符合设计及国家现行相关标准的规定。</w:t>
      </w:r>
    </w:p>
    <w:p>
      <w:pPr>
        <w:tabs>
          <w:tab w:val="left" w:pos="782"/>
        </w:tabs>
        <w:spacing w:line="365" w:lineRule="auto"/>
        <w:ind w:right="237"/>
        <w:rPr>
          <w:rFonts w:hint="default" w:ascii="宋体" w:hAnsi="宋体" w:cs="宋体"/>
          <w:color w:val="auto"/>
          <w:sz w:val="24"/>
          <w:szCs w:val="24"/>
          <w:shd w:val="clear" w:color="auto" w:fill="FFFFFF"/>
        </w:rPr>
      </w:pPr>
      <w:r>
        <w:rPr>
          <w:rFonts w:ascii="宋体" w:hAnsi="宋体" w:cs="宋体"/>
          <w:color w:val="auto"/>
          <w:sz w:val="24"/>
          <w:szCs w:val="24"/>
          <w:shd w:val="clear" w:color="auto" w:fill="FFFFFF"/>
        </w:rPr>
        <w:t>检查数量：全数检查。</w:t>
      </w:r>
    </w:p>
    <w:p>
      <w:pPr>
        <w:tabs>
          <w:tab w:val="left" w:pos="782"/>
        </w:tabs>
        <w:spacing w:line="365" w:lineRule="auto"/>
        <w:ind w:right="237"/>
        <w:rPr>
          <w:rFonts w:hint="default" w:ascii="宋体" w:hAnsi="宋体" w:cs="宋体"/>
          <w:color w:val="auto"/>
          <w:sz w:val="24"/>
          <w:szCs w:val="24"/>
          <w:shd w:val="clear" w:color="auto" w:fill="FFFFFF"/>
        </w:rPr>
      </w:pPr>
      <w:r>
        <w:rPr>
          <w:rFonts w:ascii="宋体" w:hAnsi="宋体" w:cs="宋体"/>
          <w:color w:val="auto"/>
          <w:sz w:val="24"/>
          <w:szCs w:val="24"/>
          <w:shd w:val="clear" w:color="auto" w:fill="FFFFFF"/>
        </w:rPr>
        <w:t>检验方法：观察检查，尺量，检测报告。</w:t>
      </w:r>
    </w:p>
    <w:p>
      <w:pPr>
        <w:tabs>
          <w:tab w:val="left" w:pos="782"/>
        </w:tabs>
        <w:spacing w:line="365" w:lineRule="auto"/>
        <w:ind w:right="237"/>
        <w:rPr>
          <w:rFonts w:hint="default" w:ascii="宋体" w:hAnsi="宋体" w:cs="宋体"/>
          <w:color w:val="auto"/>
          <w:sz w:val="24"/>
          <w:szCs w:val="24"/>
          <w:shd w:val="clear" w:color="auto" w:fill="FFFFFF"/>
        </w:rPr>
      </w:pPr>
      <w:r>
        <w:rPr>
          <w:b/>
          <w:color w:val="auto"/>
          <w:spacing w:val="-6"/>
          <w:kern w:val="0"/>
          <w:sz w:val="22"/>
        </w:rPr>
        <w:t>5.2.4</w:t>
      </w:r>
      <w:r>
        <w:rPr>
          <w:rFonts w:ascii="宋体" w:hAnsi="宋体" w:cs="宋体"/>
          <w:color w:val="auto"/>
          <w:sz w:val="24"/>
          <w:szCs w:val="24"/>
          <w:shd w:val="clear" w:color="auto" w:fill="FFFFFF"/>
        </w:rPr>
        <w:t xml:space="preserve">  对电梯整机进行检验时，检验现场应具备以下条件：</w:t>
      </w:r>
    </w:p>
    <w:p>
      <w:pPr>
        <w:tabs>
          <w:tab w:val="left" w:pos="782"/>
        </w:tabs>
        <w:spacing w:line="365" w:lineRule="auto"/>
        <w:ind w:right="237"/>
        <w:rPr>
          <w:rFonts w:hint="default" w:ascii="宋体" w:hAnsi="宋体" w:cs="宋体"/>
          <w:color w:val="auto"/>
          <w:sz w:val="24"/>
          <w:szCs w:val="24"/>
          <w:shd w:val="clear" w:color="auto" w:fill="FFFFFF"/>
        </w:rPr>
      </w:pPr>
      <w:r>
        <w:rPr>
          <w:rFonts w:ascii="宋体" w:hAnsi="宋体" w:cs="宋体"/>
          <w:color w:val="auto"/>
          <w:sz w:val="24"/>
          <w:szCs w:val="24"/>
          <w:shd w:val="clear" w:color="auto" w:fill="FFFFFF"/>
        </w:rPr>
        <w:t xml:space="preserve">   1 机房或者机器设备间的空气温度保持在 5℃至 40℃；</w:t>
      </w:r>
    </w:p>
    <w:p>
      <w:pPr>
        <w:tabs>
          <w:tab w:val="left" w:pos="782"/>
        </w:tabs>
        <w:spacing w:line="365" w:lineRule="auto"/>
        <w:ind w:right="237"/>
        <w:rPr>
          <w:rFonts w:hint="default" w:ascii="宋体" w:hAnsi="宋体" w:cs="宋体"/>
          <w:color w:val="auto"/>
          <w:sz w:val="24"/>
          <w:szCs w:val="24"/>
          <w:shd w:val="clear" w:color="auto" w:fill="FFFFFF"/>
        </w:rPr>
      </w:pPr>
      <w:r>
        <w:rPr>
          <w:rFonts w:ascii="宋体" w:hAnsi="宋体" w:cs="宋体"/>
          <w:color w:val="auto"/>
          <w:sz w:val="24"/>
          <w:szCs w:val="24"/>
          <w:shd w:val="clear" w:color="auto" w:fill="FFFFFF"/>
        </w:rPr>
        <w:t xml:space="preserve">   2 电源输入电压波动在额定电压值±7%的范围内；</w:t>
      </w:r>
    </w:p>
    <w:p>
      <w:pPr>
        <w:tabs>
          <w:tab w:val="left" w:pos="782"/>
        </w:tabs>
        <w:spacing w:line="365" w:lineRule="auto"/>
        <w:ind w:right="237"/>
        <w:rPr>
          <w:rFonts w:hint="default" w:ascii="宋体" w:hAnsi="宋体" w:cs="宋体"/>
          <w:color w:val="auto"/>
          <w:sz w:val="24"/>
          <w:szCs w:val="24"/>
          <w:shd w:val="clear" w:color="auto" w:fill="FFFFFF"/>
        </w:rPr>
      </w:pPr>
      <w:r>
        <w:rPr>
          <w:rFonts w:ascii="宋体" w:hAnsi="宋体" w:cs="宋体"/>
          <w:color w:val="auto"/>
          <w:sz w:val="24"/>
          <w:szCs w:val="24"/>
          <w:shd w:val="clear" w:color="auto" w:fill="FFFFFF"/>
        </w:rPr>
        <w:t xml:space="preserve">   3 环境空气中没有腐蚀性和易燃性气体及导电尘埃；</w:t>
      </w:r>
    </w:p>
    <w:p>
      <w:pPr>
        <w:tabs>
          <w:tab w:val="left" w:pos="782"/>
        </w:tabs>
        <w:spacing w:line="365" w:lineRule="auto"/>
        <w:ind w:right="237"/>
        <w:rPr>
          <w:rFonts w:hint="default" w:ascii="宋体" w:hAnsi="宋体" w:cs="宋体"/>
          <w:color w:val="auto"/>
          <w:sz w:val="24"/>
          <w:szCs w:val="24"/>
          <w:shd w:val="clear" w:color="auto" w:fill="FFFFFF"/>
        </w:rPr>
      </w:pPr>
      <w:r>
        <w:rPr>
          <w:rFonts w:ascii="宋体" w:hAnsi="宋体" w:cs="宋体"/>
          <w:color w:val="auto"/>
          <w:sz w:val="24"/>
          <w:szCs w:val="24"/>
          <w:shd w:val="clear" w:color="auto" w:fill="FFFFFF"/>
        </w:rPr>
        <w:t xml:space="preserve">   4 检验现场清洁，没有与电梯工作无关的物品和设备，基站、相关层站等检验现场放置表明正在进行检验的警示牌；</w:t>
      </w:r>
    </w:p>
    <w:p>
      <w:pPr>
        <w:tabs>
          <w:tab w:val="left" w:pos="782"/>
        </w:tabs>
        <w:spacing w:line="365" w:lineRule="auto"/>
        <w:ind w:right="237"/>
        <w:rPr>
          <w:rFonts w:hint="default" w:ascii="宋体" w:hAnsi="宋体" w:cs="宋体"/>
          <w:color w:val="auto"/>
          <w:sz w:val="24"/>
          <w:szCs w:val="24"/>
          <w:shd w:val="clear" w:color="auto" w:fill="FFFFFF"/>
        </w:rPr>
      </w:pPr>
      <w:r>
        <w:rPr>
          <w:rFonts w:ascii="宋体" w:hAnsi="宋体" w:cs="宋体"/>
          <w:color w:val="auto"/>
          <w:sz w:val="24"/>
          <w:szCs w:val="24"/>
          <w:shd w:val="clear" w:color="auto" w:fill="FFFFFF"/>
        </w:rPr>
        <w:t xml:space="preserve">   5 对井道进行了必要的封闭。</w:t>
      </w:r>
    </w:p>
    <w:p>
      <w:pPr>
        <w:tabs>
          <w:tab w:val="left" w:pos="782"/>
        </w:tabs>
        <w:spacing w:line="365" w:lineRule="auto"/>
        <w:ind w:right="237"/>
        <w:rPr>
          <w:rFonts w:hint="default" w:ascii="宋体" w:hAnsi="宋体" w:cs="宋体"/>
          <w:color w:val="auto"/>
          <w:sz w:val="24"/>
          <w:szCs w:val="24"/>
          <w:shd w:val="clear" w:color="auto" w:fill="FFFFFF"/>
        </w:rPr>
      </w:pPr>
      <w:r>
        <w:rPr>
          <w:b/>
          <w:color w:val="auto"/>
          <w:spacing w:val="-6"/>
          <w:kern w:val="0"/>
          <w:sz w:val="22"/>
        </w:rPr>
        <w:t>5.2.5</w:t>
      </w:r>
      <w:r>
        <w:rPr>
          <w:rFonts w:ascii="宋体" w:hAnsi="宋体" w:cs="宋体"/>
          <w:b/>
          <w:bCs/>
          <w:color w:val="auto"/>
          <w:szCs w:val="21"/>
          <w:shd w:val="clear" w:color="auto" w:fill="FFFFFF"/>
        </w:rPr>
        <w:t xml:space="preserve">  </w:t>
      </w:r>
      <w:r>
        <w:rPr>
          <w:rFonts w:ascii="宋体" w:hAnsi="宋体" w:cs="宋体"/>
          <w:color w:val="auto"/>
          <w:sz w:val="24"/>
          <w:szCs w:val="24"/>
          <w:shd w:val="clear" w:color="auto" w:fill="FFFFFF"/>
        </w:rPr>
        <w:t>对电梯整机进行检验时，电梯整机应满足电梯监督检验和定期检验规则要求。</w:t>
      </w:r>
    </w:p>
    <w:p>
      <w:pPr>
        <w:tabs>
          <w:tab w:val="left" w:pos="782"/>
        </w:tabs>
        <w:spacing w:line="365" w:lineRule="auto"/>
        <w:ind w:right="237"/>
        <w:rPr>
          <w:rFonts w:hint="default" w:ascii="宋体" w:hAnsi="宋体" w:cs="宋体"/>
          <w:color w:val="auto"/>
          <w:sz w:val="24"/>
          <w:szCs w:val="24"/>
          <w:shd w:val="clear" w:color="auto" w:fill="FFFFFF"/>
        </w:rPr>
      </w:pPr>
      <w:r>
        <w:rPr>
          <w:b/>
          <w:color w:val="auto"/>
          <w:spacing w:val="-6"/>
          <w:kern w:val="0"/>
          <w:sz w:val="22"/>
        </w:rPr>
        <w:t xml:space="preserve">5.2.6 </w:t>
      </w:r>
      <w:r>
        <w:rPr>
          <w:rFonts w:ascii="宋体" w:hAnsi="宋体" w:cs="宋体"/>
          <w:color w:val="auto"/>
          <w:sz w:val="24"/>
          <w:szCs w:val="24"/>
          <w:shd w:val="clear" w:color="auto" w:fill="FFFFFF"/>
        </w:rPr>
        <w:t xml:space="preserve"> 加装电梯新增结构与既有住宅结构相连，采用扩底型锚栓、特殊倒锥形化学锚栓或植筋时，其产品和工程施工质量应符合国家现行相关标准的规定。 </w:t>
      </w:r>
    </w:p>
    <w:p>
      <w:pPr>
        <w:tabs>
          <w:tab w:val="left" w:pos="782"/>
        </w:tabs>
        <w:spacing w:line="365" w:lineRule="auto"/>
        <w:ind w:right="237"/>
        <w:rPr>
          <w:rFonts w:hint="default" w:ascii="宋体" w:hAnsi="宋体" w:cs="宋体"/>
          <w:color w:val="auto"/>
          <w:sz w:val="24"/>
          <w:szCs w:val="24"/>
          <w:shd w:val="clear" w:color="auto" w:fill="FFFFFF"/>
        </w:rPr>
      </w:pPr>
      <w:r>
        <w:rPr>
          <w:b/>
          <w:color w:val="auto"/>
          <w:spacing w:val="-6"/>
          <w:kern w:val="0"/>
          <w:sz w:val="22"/>
        </w:rPr>
        <w:t xml:space="preserve">5.2.7 </w:t>
      </w:r>
      <w:r>
        <w:rPr>
          <w:rFonts w:ascii="宋体" w:hAnsi="宋体" w:cs="宋体"/>
          <w:color w:val="auto"/>
          <w:sz w:val="24"/>
          <w:szCs w:val="24"/>
          <w:shd w:val="clear" w:color="auto" w:fill="FFFFFF"/>
        </w:rPr>
        <w:t xml:space="preserve"> 实施电梯安装、改造或者重大维修的施工单位，应当在按照规定履行告知后、开始施工前（不包括开箱、现场勘测等准备工作)，向检验机构申请监督检验。</w:t>
      </w:r>
    </w:p>
    <w:p>
      <w:pPr>
        <w:tabs>
          <w:tab w:val="left" w:pos="782"/>
        </w:tabs>
        <w:spacing w:line="365" w:lineRule="auto"/>
        <w:ind w:right="237"/>
        <w:rPr>
          <w:rFonts w:hint="default" w:ascii="宋体" w:hAnsi="宋体" w:cs="宋体"/>
          <w:color w:val="auto"/>
          <w:sz w:val="24"/>
          <w:szCs w:val="24"/>
          <w:shd w:val="clear" w:color="auto" w:fill="FFFFFF"/>
        </w:rPr>
      </w:pPr>
      <w:r>
        <w:rPr>
          <w:b/>
          <w:color w:val="auto"/>
          <w:spacing w:val="-6"/>
          <w:kern w:val="0"/>
          <w:sz w:val="22"/>
        </w:rPr>
        <w:t xml:space="preserve">5.2.8 </w:t>
      </w:r>
      <w:r>
        <w:rPr>
          <w:rFonts w:ascii="宋体" w:hAnsi="宋体" w:cs="宋体"/>
          <w:b/>
          <w:bCs/>
          <w:color w:val="auto"/>
          <w:szCs w:val="21"/>
          <w:shd w:val="clear" w:color="auto" w:fill="FFFFFF"/>
        </w:rPr>
        <w:t xml:space="preserve"> </w:t>
      </w:r>
      <w:r>
        <w:rPr>
          <w:rFonts w:ascii="宋体" w:hAnsi="宋体" w:cs="宋体"/>
          <w:color w:val="auto"/>
          <w:sz w:val="24"/>
          <w:szCs w:val="24"/>
          <w:shd w:val="clear" w:color="auto" w:fill="FFFFFF"/>
        </w:rPr>
        <w:t>既有住宅加装电梯的装配式电梯井道的产品部件应提供质量合格证明文件。</w:t>
      </w:r>
    </w:p>
    <w:p>
      <w:pPr>
        <w:tabs>
          <w:tab w:val="left" w:pos="782"/>
        </w:tabs>
        <w:spacing w:line="365" w:lineRule="auto"/>
        <w:ind w:right="237"/>
        <w:rPr>
          <w:rFonts w:hint="default" w:ascii="宋体" w:hAnsi="宋体" w:cs="宋体"/>
          <w:color w:val="auto"/>
          <w:sz w:val="24"/>
          <w:szCs w:val="24"/>
          <w:shd w:val="clear" w:color="auto" w:fill="FFFFFF"/>
        </w:rPr>
      </w:pPr>
    </w:p>
    <w:p>
      <w:pPr>
        <w:tabs>
          <w:tab w:val="left" w:pos="782"/>
        </w:tabs>
        <w:spacing w:line="365" w:lineRule="auto"/>
        <w:ind w:right="237"/>
        <w:rPr>
          <w:rFonts w:hint="default" w:ascii="宋体" w:hAnsi="宋体" w:cs="宋体"/>
          <w:color w:val="auto"/>
          <w:sz w:val="24"/>
          <w:szCs w:val="24"/>
          <w:shd w:val="clear" w:color="auto" w:fill="FFFFFF"/>
        </w:rPr>
      </w:pPr>
    </w:p>
    <w:p>
      <w:pPr>
        <w:tabs>
          <w:tab w:val="left" w:pos="782"/>
        </w:tabs>
        <w:spacing w:line="365" w:lineRule="auto"/>
        <w:ind w:right="237"/>
        <w:rPr>
          <w:rFonts w:hint="default" w:ascii="宋体" w:hAnsi="宋体" w:cs="宋体"/>
          <w:color w:val="auto"/>
          <w:sz w:val="24"/>
          <w:szCs w:val="24"/>
          <w:shd w:val="clear" w:color="auto" w:fill="FFFFFF"/>
        </w:rPr>
      </w:pPr>
    </w:p>
    <w:p>
      <w:pPr>
        <w:pStyle w:val="3"/>
        <w:numPr>
          <w:ilvl w:val="1"/>
          <w:numId w:val="7"/>
        </w:numPr>
        <w:tabs>
          <w:tab w:val="left" w:pos="4053"/>
        </w:tabs>
        <w:kinsoku w:val="0"/>
        <w:overflowPunct w:val="0"/>
        <w:rPr>
          <w:rFonts w:hint="default"/>
          <w:color w:val="auto"/>
        </w:rPr>
      </w:pPr>
      <w:r>
        <w:rPr>
          <w:color w:val="auto"/>
        </w:rPr>
        <w:t>运行维护</w:t>
      </w:r>
    </w:p>
    <w:p>
      <w:pPr>
        <w:pStyle w:val="8"/>
        <w:kinsoku w:val="0"/>
        <w:overflowPunct w:val="0"/>
        <w:spacing w:before="11"/>
        <w:ind w:left="0"/>
        <w:rPr>
          <w:rFonts w:hint="default"/>
          <w:b/>
          <w:color w:val="auto"/>
          <w:sz w:val="26"/>
        </w:rPr>
      </w:pPr>
    </w:p>
    <w:p>
      <w:pPr>
        <w:pStyle w:val="18"/>
        <w:numPr>
          <w:ilvl w:val="2"/>
          <w:numId w:val="8"/>
        </w:numPr>
        <w:tabs>
          <w:tab w:val="left" w:pos="782"/>
        </w:tabs>
        <w:kinsoku w:val="0"/>
        <w:overflowPunct w:val="0"/>
        <w:rPr>
          <w:rFonts w:hint="default"/>
          <w:color w:val="auto"/>
          <w:spacing w:val="-1"/>
        </w:rPr>
      </w:pPr>
      <w:r>
        <w:rPr>
          <w:color w:val="auto"/>
          <w:spacing w:val="-1"/>
        </w:rPr>
        <w:t xml:space="preserve">  轿厢地面与候梯厅地面颜色应有明显区别；各种标识应清晰可辨。</w:t>
      </w:r>
    </w:p>
    <w:p>
      <w:pPr>
        <w:pStyle w:val="18"/>
        <w:numPr>
          <w:ilvl w:val="2"/>
          <w:numId w:val="8"/>
        </w:numPr>
        <w:tabs>
          <w:tab w:val="left" w:pos="782"/>
        </w:tabs>
        <w:kinsoku w:val="0"/>
        <w:overflowPunct w:val="0"/>
        <w:spacing w:before="161"/>
        <w:rPr>
          <w:rFonts w:hint="default"/>
          <w:color w:val="auto"/>
          <w:spacing w:val="-1"/>
        </w:rPr>
      </w:pPr>
      <w:r>
        <w:rPr>
          <w:color w:val="auto"/>
          <w:spacing w:val="-1"/>
        </w:rPr>
        <w:t xml:space="preserve">  应定期检查、维护电梯井道周边设置的保护装置。</w:t>
      </w:r>
    </w:p>
    <w:p>
      <w:pPr>
        <w:pStyle w:val="18"/>
        <w:numPr>
          <w:ilvl w:val="2"/>
          <w:numId w:val="8"/>
        </w:numPr>
        <w:tabs>
          <w:tab w:val="left" w:pos="782"/>
        </w:tabs>
        <w:kinsoku w:val="0"/>
        <w:overflowPunct w:val="0"/>
        <w:spacing w:before="160"/>
        <w:rPr>
          <w:rFonts w:hint="default"/>
          <w:color w:val="auto"/>
          <w:spacing w:val="-1"/>
        </w:rPr>
      </w:pPr>
      <w:r>
        <w:rPr>
          <w:color w:val="auto"/>
          <w:spacing w:val="-1"/>
        </w:rPr>
        <w:t xml:space="preserve">  应定期对电梯进行承运质量测试。</w:t>
      </w:r>
    </w:p>
    <w:p>
      <w:pPr>
        <w:pStyle w:val="18"/>
        <w:numPr>
          <w:ilvl w:val="2"/>
          <w:numId w:val="8"/>
        </w:numPr>
        <w:tabs>
          <w:tab w:val="left" w:pos="782"/>
        </w:tabs>
        <w:kinsoku w:val="0"/>
        <w:overflowPunct w:val="0"/>
        <w:spacing w:before="161"/>
        <w:rPr>
          <w:rFonts w:hint="default"/>
          <w:color w:val="auto"/>
          <w:spacing w:val="-1"/>
        </w:rPr>
      </w:pPr>
      <w:r>
        <w:rPr>
          <w:color w:val="auto"/>
          <w:spacing w:val="-1"/>
        </w:rPr>
        <w:t xml:space="preserve">  电梯维护保养时，应定期对轿厢内通风及温度控制装置进行检查与维护。</w:t>
      </w:r>
    </w:p>
    <w:p>
      <w:pPr>
        <w:pStyle w:val="18"/>
        <w:numPr>
          <w:ilvl w:val="2"/>
          <w:numId w:val="8"/>
        </w:numPr>
        <w:tabs>
          <w:tab w:val="left" w:pos="782"/>
        </w:tabs>
        <w:kinsoku w:val="0"/>
        <w:overflowPunct w:val="0"/>
        <w:spacing w:before="160" w:line="364" w:lineRule="auto"/>
        <w:ind w:left="0" w:right="143" w:firstLine="0"/>
        <w:rPr>
          <w:rFonts w:hint="default"/>
          <w:color w:val="auto"/>
          <w:spacing w:val="-2"/>
        </w:rPr>
      </w:pPr>
      <w:r>
        <w:rPr>
          <w:color w:val="auto"/>
          <w:spacing w:val="-2"/>
        </w:rPr>
        <w:t>电梯维护保养时，应定期对井道主体结构的防水、防腐及不均匀沉降情况进行检查。</w:t>
      </w:r>
    </w:p>
    <w:p>
      <w:pPr>
        <w:pStyle w:val="18"/>
        <w:numPr>
          <w:ilvl w:val="2"/>
          <w:numId w:val="8"/>
        </w:numPr>
        <w:tabs>
          <w:tab w:val="left" w:pos="782"/>
        </w:tabs>
        <w:kinsoku w:val="0"/>
        <w:overflowPunct w:val="0"/>
        <w:spacing w:before="1"/>
        <w:rPr>
          <w:rFonts w:hint="default"/>
          <w:color w:val="auto"/>
        </w:rPr>
      </w:pPr>
      <w:r>
        <w:rPr>
          <w:color w:val="auto"/>
        </w:rPr>
        <w:t xml:space="preserve"> 电梯维护保养时，应定期对底坑进行检查与维护。</w:t>
      </w:r>
    </w:p>
    <w:p>
      <w:pPr>
        <w:pStyle w:val="18"/>
        <w:numPr>
          <w:ilvl w:val="2"/>
          <w:numId w:val="8"/>
        </w:numPr>
        <w:tabs>
          <w:tab w:val="left" w:pos="782"/>
        </w:tabs>
        <w:kinsoku w:val="0"/>
        <w:overflowPunct w:val="0"/>
        <w:spacing w:before="161"/>
        <w:rPr>
          <w:rFonts w:hint="default"/>
          <w:color w:val="auto"/>
          <w:spacing w:val="-1"/>
        </w:rPr>
      </w:pPr>
      <w:r>
        <w:rPr>
          <w:color w:val="auto"/>
          <w:spacing w:val="-1"/>
        </w:rPr>
        <w:t xml:space="preserve"> 应定期检查电梯结构与主体结构连接部位后锚固件的有效性。</w:t>
      </w:r>
    </w:p>
    <w:p>
      <w:pPr>
        <w:pStyle w:val="18"/>
        <w:numPr>
          <w:ilvl w:val="2"/>
          <w:numId w:val="8"/>
        </w:numPr>
        <w:tabs>
          <w:tab w:val="left" w:pos="780"/>
        </w:tabs>
        <w:kinsoku w:val="0"/>
        <w:overflowPunct w:val="0"/>
        <w:spacing w:before="161"/>
        <w:ind w:left="479"/>
        <w:rPr>
          <w:rFonts w:hint="default"/>
          <w:color w:val="auto"/>
          <w:spacing w:val="-1"/>
        </w:rPr>
      </w:pPr>
      <w:r>
        <w:rPr>
          <w:color w:val="auto"/>
          <w:spacing w:val="-1"/>
        </w:rPr>
        <w:t xml:space="preserve"> 既有住宅加装电梯除电梯轿厢外，其他工作区域应仅允许被授权人进入。</w:t>
      </w:r>
    </w:p>
    <w:p>
      <w:pPr>
        <w:pStyle w:val="18"/>
        <w:tabs>
          <w:tab w:val="left" w:pos="780"/>
        </w:tabs>
        <w:kinsoku w:val="0"/>
        <w:overflowPunct w:val="0"/>
        <w:spacing w:before="161"/>
        <w:rPr>
          <w:rFonts w:hint="default"/>
          <w:color w:val="auto"/>
          <w:spacing w:val="-1"/>
        </w:rPr>
      </w:pPr>
    </w:p>
    <w:p>
      <w:pPr>
        <w:pStyle w:val="18"/>
        <w:tabs>
          <w:tab w:val="left" w:pos="780"/>
        </w:tabs>
        <w:kinsoku w:val="0"/>
        <w:overflowPunct w:val="0"/>
        <w:spacing w:before="161"/>
        <w:rPr>
          <w:rFonts w:hint="default"/>
          <w:color w:val="auto"/>
          <w:spacing w:val="-1"/>
        </w:rPr>
      </w:pPr>
    </w:p>
    <w:p>
      <w:pPr>
        <w:pStyle w:val="18"/>
        <w:tabs>
          <w:tab w:val="left" w:pos="780"/>
        </w:tabs>
        <w:kinsoku w:val="0"/>
        <w:overflowPunct w:val="0"/>
        <w:spacing w:before="161"/>
        <w:rPr>
          <w:rFonts w:hint="default"/>
          <w:color w:val="auto"/>
          <w:spacing w:val="-1"/>
        </w:rPr>
      </w:pPr>
    </w:p>
    <w:p>
      <w:pPr>
        <w:pStyle w:val="18"/>
        <w:tabs>
          <w:tab w:val="left" w:pos="780"/>
        </w:tabs>
        <w:kinsoku w:val="0"/>
        <w:overflowPunct w:val="0"/>
        <w:spacing w:before="161"/>
        <w:rPr>
          <w:rFonts w:hint="default"/>
          <w:color w:val="auto"/>
          <w:spacing w:val="-1"/>
        </w:rPr>
      </w:pPr>
    </w:p>
    <w:p>
      <w:pPr>
        <w:pStyle w:val="18"/>
        <w:tabs>
          <w:tab w:val="left" w:pos="780"/>
        </w:tabs>
        <w:kinsoku w:val="0"/>
        <w:overflowPunct w:val="0"/>
        <w:spacing w:before="161"/>
        <w:rPr>
          <w:rFonts w:hint="default"/>
          <w:color w:val="auto"/>
          <w:spacing w:val="-1"/>
        </w:rPr>
      </w:pPr>
    </w:p>
    <w:p>
      <w:pPr>
        <w:pStyle w:val="18"/>
        <w:tabs>
          <w:tab w:val="left" w:pos="780"/>
        </w:tabs>
        <w:kinsoku w:val="0"/>
        <w:overflowPunct w:val="0"/>
        <w:spacing w:before="161"/>
        <w:rPr>
          <w:rFonts w:hint="default"/>
          <w:color w:val="auto"/>
          <w:spacing w:val="-1"/>
        </w:rPr>
      </w:pPr>
    </w:p>
    <w:p>
      <w:pPr>
        <w:pStyle w:val="18"/>
        <w:tabs>
          <w:tab w:val="left" w:pos="780"/>
        </w:tabs>
        <w:kinsoku w:val="0"/>
        <w:overflowPunct w:val="0"/>
        <w:spacing w:before="161"/>
        <w:rPr>
          <w:rFonts w:hint="default"/>
          <w:color w:val="auto"/>
          <w:spacing w:val="-1"/>
        </w:rPr>
      </w:pPr>
    </w:p>
    <w:p>
      <w:pPr>
        <w:pStyle w:val="18"/>
        <w:tabs>
          <w:tab w:val="left" w:pos="780"/>
        </w:tabs>
        <w:kinsoku w:val="0"/>
        <w:overflowPunct w:val="0"/>
        <w:spacing w:before="161"/>
        <w:rPr>
          <w:rFonts w:hint="default"/>
          <w:color w:val="auto"/>
          <w:spacing w:val="-1"/>
        </w:rPr>
      </w:pPr>
    </w:p>
    <w:p>
      <w:pPr>
        <w:pStyle w:val="18"/>
        <w:tabs>
          <w:tab w:val="left" w:pos="780"/>
        </w:tabs>
        <w:kinsoku w:val="0"/>
        <w:overflowPunct w:val="0"/>
        <w:spacing w:before="161"/>
        <w:rPr>
          <w:rFonts w:hint="default"/>
          <w:color w:val="auto"/>
          <w:spacing w:val="-1"/>
        </w:rPr>
      </w:pPr>
    </w:p>
    <w:p>
      <w:pPr>
        <w:pStyle w:val="18"/>
        <w:tabs>
          <w:tab w:val="left" w:pos="780"/>
        </w:tabs>
        <w:kinsoku w:val="0"/>
        <w:overflowPunct w:val="0"/>
        <w:spacing w:before="161"/>
        <w:rPr>
          <w:rFonts w:hint="default"/>
          <w:color w:val="auto"/>
          <w:spacing w:val="-1"/>
        </w:rPr>
      </w:pPr>
    </w:p>
    <w:p>
      <w:pPr>
        <w:pStyle w:val="18"/>
        <w:tabs>
          <w:tab w:val="left" w:pos="780"/>
        </w:tabs>
        <w:kinsoku w:val="0"/>
        <w:overflowPunct w:val="0"/>
        <w:spacing w:before="161"/>
        <w:rPr>
          <w:rFonts w:hint="default"/>
          <w:color w:val="auto"/>
          <w:spacing w:val="-1"/>
        </w:rPr>
      </w:pPr>
    </w:p>
    <w:p>
      <w:pPr>
        <w:pStyle w:val="18"/>
        <w:tabs>
          <w:tab w:val="left" w:pos="780"/>
        </w:tabs>
        <w:kinsoku w:val="0"/>
        <w:overflowPunct w:val="0"/>
        <w:spacing w:before="161"/>
        <w:rPr>
          <w:rFonts w:hint="default"/>
          <w:color w:val="auto"/>
          <w:spacing w:val="-1"/>
        </w:rPr>
      </w:pPr>
    </w:p>
    <w:p>
      <w:pPr>
        <w:pStyle w:val="18"/>
        <w:tabs>
          <w:tab w:val="left" w:pos="780"/>
        </w:tabs>
        <w:kinsoku w:val="0"/>
        <w:overflowPunct w:val="0"/>
        <w:spacing w:before="161"/>
        <w:rPr>
          <w:rFonts w:hint="default"/>
          <w:color w:val="auto"/>
          <w:spacing w:val="-1"/>
        </w:rPr>
      </w:pPr>
    </w:p>
    <w:p>
      <w:pPr>
        <w:pStyle w:val="18"/>
        <w:tabs>
          <w:tab w:val="left" w:pos="780"/>
        </w:tabs>
        <w:kinsoku w:val="0"/>
        <w:overflowPunct w:val="0"/>
        <w:spacing w:before="161"/>
        <w:rPr>
          <w:rFonts w:hint="default"/>
          <w:color w:val="auto"/>
          <w:spacing w:val="-1"/>
        </w:rPr>
      </w:pPr>
    </w:p>
    <w:p>
      <w:pPr>
        <w:pStyle w:val="18"/>
        <w:tabs>
          <w:tab w:val="left" w:pos="780"/>
        </w:tabs>
        <w:kinsoku w:val="0"/>
        <w:overflowPunct w:val="0"/>
        <w:spacing w:before="161"/>
        <w:rPr>
          <w:rFonts w:hint="default"/>
          <w:color w:val="auto"/>
          <w:spacing w:val="-1"/>
        </w:rPr>
      </w:pPr>
    </w:p>
    <w:p>
      <w:pPr>
        <w:pStyle w:val="18"/>
        <w:tabs>
          <w:tab w:val="left" w:pos="780"/>
        </w:tabs>
        <w:kinsoku w:val="0"/>
        <w:overflowPunct w:val="0"/>
        <w:spacing w:before="161"/>
        <w:rPr>
          <w:rFonts w:hint="default"/>
          <w:color w:val="auto"/>
          <w:spacing w:val="-1"/>
        </w:rPr>
      </w:pPr>
    </w:p>
    <w:p>
      <w:pPr>
        <w:pStyle w:val="18"/>
        <w:tabs>
          <w:tab w:val="left" w:pos="780"/>
        </w:tabs>
        <w:kinsoku w:val="0"/>
        <w:overflowPunct w:val="0"/>
        <w:spacing w:before="161"/>
        <w:rPr>
          <w:rFonts w:hint="default"/>
          <w:color w:val="auto"/>
          <w:spacing w:val="-1"/>
        </w:rPr>
      </w:pPr>
    </w:p>
    <w:p>
      <w:pPr>
        <w:pStyle w:val="18"/>
        <w:tabs>
          <w:tab w:val="left" w:pos="780"/>
        </w:tabs>
        <w:kinsoku w:val="0"/>
        <w:overflowPunct w:val="0"/>
        <w:spacing w:before="161"/>
        <w:rPr>
          <w:rFonts w:hint="default"/>
          <w:color w:val="auto"/>
          <w:spacing w:val="-1"/>
        </w:rPr>
      </w:pPr>
    </w:p>
    <w:p>
      <w:pPr>
        <w:pStyle w:val="18"/>
        <w:tabs>
          <w:tab w:val="left" w:pos="780"/>
        </w:tabs>
        <w:kinsoku w:val="0"/>
        <w:overflowPunct w:val="0"/>
        <w:spacing w:before="161"/>
        <w:ind w:left="0"/>
        <w:rPr>
          <w:rFonts w:hint="default"/>
          <w:color w:val="auto"/>
          <w:spacing w:val="-1"/>
        </w:rPr>
      </w:pPr>
    </w:p>
    <w:p>
      <w:pPr>
        <w:pStyle w:val="18"/>
        <w:tabs>
          <w:tab w:val="left" w:pos="780"/>
        </w:tabs>
        <w:kinsoku w:val="0"/>
        <w:overflowPunct w:val="0"/>
        <w:spacing w:before="161"/>
        <w:rPr>
          <w:rFonts w:hint="default"/>
          <w:color w:val="auto"/>
          <w:spacing w:val="-1"/>
        </w:rPr>
      </w:pPr>
    </w:p>
    <w:p>
      <w:pPr>
        <w:pStyle w:val="18"/>
        <w:tabs>
          <w:tab w:val="left" w:pos="780"/>
        </w:tabs>
        <w:kinsoku w:val="0"/>
        <w:overflowPunct w:val="0"/>
        <w:spacing w:before="161"/>
        <w:rPr>
          <w:rFonts w:hint="default"/>
          <w:color w:val="auto"/>
          <w:spacing w:val="-1"/>
        </w:rPr>
      </w:pPr>
    </w:p>
    <w:p>
      <w:pPr>
        <w:pStyle w:val="18"/>
        <w:tabs>
          <w:tab w:val="left" w:pos="780"/>
        </w:tabs>
        <w:kinsoku w:val="0"/>
        <w:overflowPunct w:val="0"/>
        <w:spacing w:before="161"/>
        <w:rPr>
          <w:rFonts w:hint="default"/>
          <w:color w:val="auto"/>
          <w:spacing w:val="-1"/>
        </w:rPr>
      </w:pPr>
    </w:p>
    <w:p>
      <w:pPr>
        <w:pStyle w:val="18"/>
        <w:tabs>
          <w:tab w:val="left" w:pos="780"/>
        </w:tabs>
        <w:kinsoku w:val="0"/>
        <w:overflowPunct w:val="0"/>
        <w:spacing w:before="161"/>
        <w:rPr>
          <w:rFonts w:hint="default"/>
          <w:color w:val="auto"/>
          <w:spacing w:val="-1"/>
        </w:rPr>
      </w:pPr>
    </w:p>
    <w:p>
      <w:pPr>
        <w:pStyle w:val="18"/>
        <w:tabs>
          <w:tab w:val="left" w:pos="780"/>
        </w:tabs>
        <w:kinsoku w:val="0"/>
        <w:overflowPunct w:val="0"/>
        <w:spacing w:before="161"/>
        <w:rPr>
          <w:rFonts w:hint="default"/>
          <w:color w:val="auto"/>
          <w:spacing w:val="-1"/>
        </w:rPr>
      </w:pPr>
    </w:p>
    <w:p>
      <w:pPr>
        <w:pStyle w:val="18"/>
        <w:tabs>
          <w:tab w:val="left" w:pos="780"/>
        </w:tabs>
        <w:kinsoku w:val="0"/>
        <w:overflowPunct w:val="0"/>
        <w:spacing w:before="161"/>
        <w:rPr>
          <w:rFonts w:hint="default"/>
          <w:color w:val="auto"/>
          <w:spacing w:val="-1"/>
        </w:rPr>
      </w:pPr>
    </w:p>
    <w:p>
      <w:pPr>
        <w:pStyle w:val="2"/>
        <w:widowControl/>
        <w:rPr>
          <w:rFonts w:hint="default" w:ascii="宋体" w:hAnsi="Times New Roman" w:eastAsia="宋体" w:cs="Times New Roman"/>
          <w:color w:val="auto"/>
          <w:spacing w:val="-1"/>
          <w:kern w:val="2"/>
          <w:sz w:val="24"/>
          <w:lang w:val="en-US" w:eastAsia="zh-CN" w:bidi="ar-SA"/>
        </w:rPr>
      </w:pPr>
      <w:r>
        <w:rPr>
          <w:rFonts w:hint="eastAsia" w:ascii="宋体" w:hAnsi="Times New Roman" w:eastAsia="宋体" w:cs="Times New Roman"/>
          <w:color w:val="auto"/>
          <w:spacing w:val="-1"/>
          <w:kern w:val="2"/>
          <w:sz w:val="24"/>
          <w:lang w:val="en-US" w:eastAsia="zh-CN" w:bidi="ar-SA"/>
        </w:rPr>
        <w:t xml:space="preserve"> 附录A 加装电梯可行性评估意见表</w:t>
      </w:r>
    </w:p>
    <w:p>
      <w:pPr>
        <w:pStyle w:val="18"/>
        <w:kinsoku w:val="0"/>
        <w:overflowPunct w:val="0"/>
        <w:ind w:left="0" w:firstLine="595" w:firstLineChars="250"/>
        <w:rPr>
          <w:rFonts w:hint="default"/>
          <w:color w:val="auto"/>
          <w:spacing w:val="-1"/>
        </w:rPr>
      </w:pPr>
      <w:r>
        <w:rPr>
          <w:rFonts w:hAnsi="宋体"/>
          <w:color w:val="auto"/>
          <w:spacing w:val="-1"/>
        </w:rPr>
        <w:t>工程所在地（市、县）：</w:t>
      </w:r>
    </w:p>
    <w:tbl>
      <w:tblPr>
        <w:tblStyle w:val="14"/>
        <w:tblW w:w="7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2"/>
        <w:gridCol w:w="992"/>
        <w:gridCol w:w="1276"/>
        <w:gridCol w:w="992"/>
        <w:gridCol w:w="1134"/>
        <w:gridCol w:w="1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jc w:val="center"/>
        </w:trPr>
        <w:tc>
          <w:tcPr>
            <w:tcW w:w="1522" w:type="dxa"/>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ind w:left="0"/>
              <w:rPr>
                <w:rFonts w:hint="default"/>
                <w:color w:val="auto"/>
                <w:spacing w:val="-1"/>
              </w:rPr>
            </w:pPr>
            <w:r>
              <w:rPr>
                <w:rFonts w:hAnsi="宋体"/>
                <w:color w:val="auto"/>
                <w:spacing w:val="-1"/>
              </w:rPr>
              <w:t>小区及楼栋</w:t>
            </w:r>
          </w:p>
        </w:tc>
        <w:tc>
          <w:tcPr>
            <w:tcW w:w="2268" w:type="dxa"/>
            <w:gridSpan w:val="2"/>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rPr>
                <w:rFonts w:hint="default"/>
                <w:color w:val="auto"/>
                <w:spacing w:val="-1"/>
              </w:rPr>
            </w:pPr>
          </w:p>
        </w:tc>
        <w:tc>
          <w:tcPr>
            <w:tcW w:w="992" w:type="dxa"/>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kinsoku w:val="0"/>
              <w:overflowPunct w:val="0"/>
              <w:spacing w:line="360" w:lineRule="exact"/>
              <w:ind w:firstLine="208" w:firstLineChars="100"/>
              <w:rPr>
                <w:rFonts w:hint="default"/>
                <w:color w:val="auto"/>
                <w:spacing w:val="-1"/>
              </w:rPr>
            </w:pPr>
            <w:r>
              <w:rPr>
                <w:rFonts w:hAnsi="宋体"/>
                <w:color w:val="auto"/>
                <w:spacing w:val="-1"/>
              </w:rPr>
              <w:t>地</w:t>
            </w:r>
            <w:r>
              <w:rPr>
                <w:color w:val="auto"/>
                <w:spacing w:val="-1"/>
              </w:rPr>
              <w:t xml:space="preserve"> </w:t>
            </w:r>
            <w:r>
              <w:rPr>
                <w:rFonts w:hAnsi="宋体"/>
                <w:color w:val="auto"/>
                <w:spacing w:val="-1"/>
              </w:rPr>
              <w:t>址</w:t>
            </w:r>
          </w:p>
        </w:tc>
        <w:tc>
          <w:tcPr>
            <w:tcW w:w="2857" w:type="dxa"/>
            <w:gridSpan w:val="2"/>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rPr>
                <w:rFonts w:hint="default"/>
                <w:color w:val="auto"/>
                <w:spacing w:val="-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jc w:val="center"/>
        </w:trPr>
        <w:tc>
          <w:tcPr>
            <w:tcW w:w="1522" w:type="dxa"/>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ind w:left="0" w:firstLine="238" w:firstLineChars="100"/>
              <w:jc w:val="both"/>
              <w:rPr>
                <w:rFonts w:hint="default"/>
                <w:color w:val="auto"/>
                <w:spacing w:val="-1"/>
              </w:rPr>
            </w:pPr>
            <w:r>
              <w:rPr>
                <w:rFonts w:hAnsi="宋体"/>
                <w:color w:val="auto"/>
                <w:spacing w:val="-1"/>
              </w:rPr>
              <w:t>建造年代</w:t>
            </w:r>
          </w:p>
        </w:tc>
        <w:tc>
          <w:tcPr>
            <w:tcW w:w="992" w:type="dxa"/>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rPr>
                <w:rFonts w:hint="default"/>
                <w:color w:val="auto"/>
                <w:spacing w:val="-1"/>
              </w:rPr>
            </w:pPr>
          </w:p>
        </w:tc>
        <w:tc>
          <w:tcPr>
            <w:tcW w:w="1276" w:type="dxa"/>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kinsoku w:val="0"/>
              <w:overflowPunct w:val="0"/>
              <w:spacing w:line="360" w:lineRule="exact"/>
              <w:ind w:firstLine="104" w:firstLineChars="50"/>
              <w:rPr>
                <w:rFonts w:hint="default"/>
                <w:color w:val="auto"/>
                <w:spacing w:val="-1"/>
              </w:rPr>
            </w:pPr>
            <w:r>
              <w:rPr>
                <w:rFonts w:hAnsi="宋体"/>
                <w:color w:val="auto"/>
                <w:spacing w:val="-1"/>
              </w:rPr>
              <w:t>楼层数</w:t>
            </w:r>
          </w:p>
        </w:tc>
        <w:tc>
          <w:tcPr>
            <w:tcW w:w="992" w:type="dxa"/>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rPr>
                <w:rFonts w:hint="default"/>
                <w:color w:val="auto"/>
                <w:spacing w:val="-1"/>
              </w:rPr>
            </w:pPr>
          </w:p>
        </w:tc>
        <w:tc>
          <w:tcPr>
            <w:tcW w:w="1134" w:type="dxa"/>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rPr>
                <w:rFonts w:hint="default"/>
                <w:color w:val="auto"/>
                <w:spacing w:val="-1"/>
              </w:rPr>
            </w:pPr>
            <w:r>
              <w:rPr>
                <w:rFonts w:hAnsi="宋体"/>
                <w:color w:val="auto"/>
                <w:spacing w:val="-1"/>
              </w:rPr>
              <w:t>楼层层高</w:t>
            </w:r>
          </w:p>
        </w:tc>
        <w:tc>
          <w:tcPr>
            <w:tcW w:w="1723" w:type="dxa"/>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rPr>
                <w:rFonts w:hint="default"/>
                <w:color w:val="auto"/>
                <w:spacing w:val="-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22" w:type="dxa"/>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ind w:left="0"/>
              <w:jc w:val="both"/>
              <w:rPr>
                <w:rFonts w:hint="default"/>
                <w:color w:val="auto"/>
                <w:spacing w:val="-1"/>
              </w:rPr>
            </w:pPr>
            <w:r>
              <w:rPr>
                <w:rFonts w:hAnsi="宋体"/>
                <w:color w:val="auto"/>
                <w:spacing w:val="-1"/>
              </w:rPr>
              <w:t>既有结构形式</w:t>
            </w:r>
          </w:p>
        </w:tc>
        <w:tc>
          <w:tcPr>
            <w:tcW w:w="6117" w:type="dxa"/>
            <w:gridSpan w:val="5"/>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rPr>
                <w:rFonts w:hint="default"/>
                <w:color w:val="auto"/>
                <w:spacing w:val="-1"/>
              </w:rPr>
            </w:pPr>
            <w:r>
              <w:rPr>
                <w:rFonts w:hAnsi="宋体"/>
                <w:color w:val="auto"/>
                <w:spacing w:val="-1"/>
              </w:rPr>
              <w:t xml:space="preserve">     □框架结构   □砖混结构   □剪力墙结构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3" w:hRule="atLeast"/>
          <w:jc w:val="center"/>
        </w:trPr>
        <w:tc>
          <w:tcPr>
            <w:tcW w:w="1522" w:type="dxa"/>
            <w:vMerge w:val="restart"/>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ind w:left="210" w:leftChars="100"/>
              <w:rPr>
                <w:rFonts w:hint="default"/>
                <w:color w:val="auto"/>
                <w:spacing w:val="-1"/>
              </w:rPr>
            </w:pPr>
            <w:r>
              <w:rPr>
                <w:rFonts w:hAnsi="宋体"/>
                <w:color w:val="auto"/>
                <w:spacing w:val="-1"/>
              </w:rPr>
              <w:t>既有建筑   加装电梯</w:t>
            </w:r>
          </w:p>
          <w:p>
            <w:pPr>
              <w:pStyle w:val="18"/>
              <w:kinsoku w:val="0"/>
              <w:overflowPunct w:val="0"/>
              <w:spacing w:line="360" w:lineRule="exact"/>
              <w:ind w:left="0" w:firstLine="238" w:firstLineChars="100"/>
              <w:rPr>
                <w:rFonts w:hint="default" w:hAnsi="宋体"/>
                <w:color w:val="auto"/>
                <w:spacing w:val="-1"/>
              </w:rPr>
            </w:pPr>
            <w:r>
              <w:rPr>
                <w:rFonts w:hAnsi="宋体"/>
                <w:color w:val="auto"/>
                <w:spacing w:val="-1"/>
              </w:rPr>
              <w:t>入户</w:t>
            </w:r>
            <w:r>
              <w:rPr>
                <w:rFonts w:hAnsi="宋体"/>
                <w:color w:val="auto"/>
                <w:spacing w:val="-1"/>
              </w:rPr>
              <w:t>停靠</w:t>
            </w:r>
          </w:p>
          <w:p>
            <w:pPr>
              <w:pStyle w:val="18"/>
              <w:kinsoku w:val="0"/>
              <w:overflowPunct w:val="0"/>
              <w:spacing w:line="360" w:lineRule="exact"/>
              <w:ind w:left="0" w:firstLine="238" w:firstLineChars="100"/>
              <w:rPr>
                <w:rFonts w:hint="default"/>
                <w:color w:val="auto"/>
                <w:spacing w:val="-1"/>
              </w:rPr>
            </w:pPr>
            <w:r>
              <w:rPr>
                <w:rFonts w:hAnsi="宋体"/>
                <w:color w:val="auto"/>
                <w:spacing w:val="-1"/>
              </w:rPr>
              <w:t>形式</w:t>
            </w:r>
          </w:p>
        </w:tc>
        <w:tc>
          <w:tcPr>
            <w:tcW w:w="992" w:type="dxa"/>
            <w:vMerge w:val="restart"/>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jc w:val="both"/>
              <w:rPr>
                <w:rFonts w:hint="default" w:hAnsi="宋体"/>
                <w:color w:val="auto"/>
                <w:spacing w:val="-1"/>
              </w:rPr>
            </w:pPr>
            <w:r>
              <w:rPr>
                <w:rFonts w:hAnsi="宋体"/>
                <w:color w:val="auto"/>
                <w:spacing w:val="-1"/>
              </w:rPr>
              <w:t>平</w:t>
            </w:r>
          </w:p>
          <w:p>
            <w:pPr>
              <w:pStyle w:val="18"/>
              <w:kinsoku w:val="0"/>
              <w:overflowPunct w:val="0"/>
              <w:spacing w:line="360" w:lineRule="exact"/>
              <w:jc w:val="both"/>
              <w:rPr>
                <w:rFonts w:hint="default" w:hAnsi="宋体"/>
                <w:color w:val="auto"/>
                <w:spacing w:val="-1"/>
              </w:rPr>
            </w:pPr>
            <w:r>
              <w:rPr>
                <w:rFonts w:hAnsi="宋体"/>
                <w:color w:val="auto"/>
                <w:spacing w:val="-1"/>
              </w:rPr>
              <w:t>层</w:t>
            </w:r>
          </w:p>
          <w:p>
            <w:pPr>
              <w:pStyle w:val="18"/>
              <w:kinsoku w:val="0"/>
              <w:overflowPunct w:val="0"/>
              <w:spacing w:line="360" w:lineRule="exact"/>
              <w:jc w:val="both"/>
              <w:rPr>
                <w:rFonts w:hint="default" w:hAnsi="宋体"/>
                <w:color w:val="auto"/>
                <w:spacing w:val="-1"/>
              </w:rPr>
            </w:pPr>
            <w:r>
              <w:rPr>
                <w:rFonts w:hAnsi="宋体"/>
                <w:color w:val="auto"/>
                <w:spacing w:val="-1"/>
              </w:rPr>
              <w:t>停  靠</w:t>
            </w:r>
          </w:p>
          <w:p>
            <w:pPr>
              <w:pStyle w:val="18"/>
              <w:kinsoku w:val="0"/>
              <w:overflowPunct w:val="0"/>
              <w:spacing w:line="360" w:lineRule="exact"/>
              <w:jc w:val="both"/>
              <w:rPr>
                <w:rFonts w:hint="default" w:hAnsi="宋体"/>
                <w:color w:val="auto"/>
                <w:spacing w:val="-1"/>
              </w:rPr>
            </w:pPr>
            <w:r>
              <w:rPr>
                <w:rFonts w:hAnsi="宋体"/>
                <w:color w:val="auto"/>
                <w:spacing w:val="-1"/>
              </w:rPr>
              <w:t>□</w:t>
            </w:r>
            <w:r>
              <w:rPr>
                <w:rFonts w:hAnsi="宋体"/>
                <w:color w:val="auto"/>
                <w:spacing w:val="-1"/>
              </w:rPr>
              <w:t xml:space="preserve">  </w:t>
            </w:r>
          </w:p>
        </w:tc>
        <w:tc>
          <w:tcPr>
            <w:tcW w:w="5125" w:type="dxa"/>
            <w:gridSpan w:val="4"/>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kinsoku w:val="0"/>
              <w:overflowPunct w:val="0"/>
              <w:spacing w:line="360" w:lineRule="exact"/>
              <w:ind w:firstLine="238" w:firstLineChars="100"/>
              <w:rPr>
                <w:rFonts w:hint="default"/>
                <w:color w:val="auto"/>
                <w:spacing w:val="-1"/>
              </w:rPr>
            </w:pPr>
            <w:r>
              <w:rPr>
                <w:rFonts w:ascii="宋体" w:hAnsi="宋体"/>
                <w:color w:val="auto"/>
                <w:spacing w:val="-1"/>
                <w:sz w:val="24"/>
              </w:rPr>
              <w:t>原楼梯朝向   □南梯  □北梯  □其它朝向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5" w:hRule="atLeast"/>
          <w:jc w:val="center"/>
        </w:trPr>
        <w:tc>
          <w:tcPr>
            <w:tcW w:w="152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360" w:lineRule="exact"/>
              <w:jc w:val="left"/>
              <w:rPr>
                <w:rFonts w:hint="default" w:ascii="宋体"/>
                <w:color w:val="auto"/>
                <w:spacing w:val="-1"/>
                <w:kern w:val="0"/>
                <w:sz w:val="24"/>
              </w:rPr>
            </w:pPr>
          </w:p>
        </w:tc>
        <w:tc>
          <w:tcPr>
            <w:tcW w:w="99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360" w:lineRule="exact"/>
              <w:jc w:val="left"/>
              <w:rPr>
                <w:rFonts w:hint="default" w:ascii="宋体"/>
                <w:color w:val="auto"/>
                <w:spacing w:val="-1"/>
                <w:kern w:val="0"/>
                <w:sz w:val="24"/>
              </w:rPr>
            </w:pPr>
          </w:p>
        </w:tc>
        <w:tc>
          <w:tcPr>
            <w:tcW w:w="5125" w:type="dxa"/>
            <w:gridSpan w:val="4"/>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ind w:left="0" w:firstLine="238" w:firstLineChars="100"/>
              <w:rPr>
                <w:rFonts w:hint="default" w:hAnsi="宋体"/>
                <w:color w:val="auto"/>
                <w:spacing w:val="-1"/>
              </w:rPr>
            </w:pPr>
            <w:r>
              <w:rPr>
                <w:rFonts w:hAnsi="宋体"/>
                <w:color w:val="auto"/>
                <w:spacing w:val="-1"/>
              </w:rPr>
              <w:t>原楼梯外围护墙与主楼的凸凹关系</w:t>
            </w:r>
            <w:r>
              <w:rPr>
                <w:color w:val="auto"/>
                <w:spacing w:val="-1"/>
              </w:rPr>
              <w:t xml:space="preserve"> </w:t>
            </w:r>
            <w:r>
              <w:rPr>
                <w:rFonts w:hAnsi="宋体"/>
                <w:color w:val="auto"/>
                <w:spacing w:val="-1"/>
              </w:rPr>
              <w:t xml:space="preserve"> </w:t>
            </w:r>
          </w:p>
          <w:p>
            <w:pPr>
              <w:pStyle w:val="18"/>
              <w:kinsoku w:val="0"/>
              <w:overflowPunct w:val="0"/>
              <w:spacing w:line="360" w:lineRule="exact"/>
              <w:rPr>
                <w:rFonts w:hint="default"/>
                <w:color w:val="auto"/>
                <w:spacing w:val="-1"/>
              </w:rPr>
            </w:pPr>
            <w:r>
              <w:rPr>
                <w:rFonts w:hAnsi="宋体"/>
                <w:color w:val="auto"/>
                <w:spacing w:val="-1"/>
              </w:rPr>
              <w:t xml:space="preserve">□凸  □凹  </w:t>
            </w:r>
            <w:r>
              <w:rPr>
                <w:rFonts w:hAnsi="宋体"/>
                <w:color w:val="auto"/>
                <w:spacing w:val="-1"/>
              </w:rPr>
              <w:t>□平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5" w:hRule="atLeast"/>
          <w:jc w:val="center"/>
        </w:trPr>
        <w:tc>
          <w:tcPr>
            <w:tcW w:w="152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360" w:lineRule="exact"/>
              <w:jc w:val="left"/>
              <w:rPr>
                <w:rFonts w:hint="default" w:ascii="宋体"/>
                <w:color w:val="auto"/>
                <w:spacing w:val="-1"/>
                <w:kern w:val="0"/>
                <w:sz w:val="24"/>
              </w:rPr>
            </w:pPr>
          </w:p>
        </w:tc>
        <w:tc>
          <w:tcPr>
            <w:tcW w:w="99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360" w:lineRule="exact"/>
              <w:jc w:val="left"/>
              <w:rPr>
                <w:rFonts w:hint="default" w:ascii="宋体"/>
                <w:color w:val="auto"/>
                <w:spacing w:val="-1"/>
                <w:kern w:val="0"/>
                <w:sz w:val="24"/>
              </w:rPr>
            </w:pPr>
          </w:p>
        </w:tc>
        <w:tc>
          <w:tcPr>
            <w:tcW w:w="5125" w:type="dxa"/>
            <w:gridSpan w:val="4"/>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rPr>
                <w:rFonts w:hint="default" w:hAnsi="宋体"/>
                <w:color w:val="auto"/>
                <w:spacing w:val="-1"/>
              </w:rPr>
            </w:pPr>
            <w:r>
              <w:rPr>
                <w:rFonts w:hAnsi="宋体"/>
                <w:color w:val="auto"/>
                <w:spacing w:val="-1"/>
              </w:rPr>
              <w:t xml:space="preserve">拟加装电梯井道及连廊结构形式  </w:t>
            </w:r>
          </w:p>
          <w:p>
            <w:pPr>
              <w:pStyle w:val="18"/>
              <w:kinsoku w:val="0"/>
              <w:overflowPunct w:val="0"/>
              <w:spacing w:line="360" w:lineRule="exact"/>
              <w:rPr>
                <w:rFonts w:hint="default" w:hAnsi="宋体"/>
                <w:color w:val="auto"/>
                <w:spacing w:val="-1"/>
              </w:rPr>
            </w:pPr>
            <w:r>
              <w:rPr>
                <w:rFonts w:hAnsi="宋体"/>
                <w:color w:val="auto"/>
                <w:spacing w:val="-1"/>
              </w:rPr>
              <w:t>□框架    □其它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152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360" w:lineRule="exact"/>
              <w:jc w:val="left"/>
              <w:rPr>
                <w:rFonts w:hint="default" w:ascii="宋体"/>
                <w:color w:val="auto"/>
                <w:spacing w:val="-1"/>
                <w:kern w:val="0"/>
                <w:sz w:val="24"/>
              </w:rPr>
            </w:pPr>
          </w:p>
        </w:tc>
        <w:tc>
          <w:tcPr>
            <w:tcW w:w="992" w:type="dxa"/>
            <w:vMerge w:val="restart"/>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jc w:val="both"/>
              <w:rPr>
                <w:rFonts w:hint="default" w:hAnsi="宋体"/>
                <w:color w:val="auto"/>
                <w:spacing w:val="-1"/>
              </w:rPr>
            </w:pPr>
            <w:r>
              <w:rPr>
                <w:rFonts w:hAnsi="宋体"/>
                <w:color w:val="auto"/>
                <w:spacing w:val="-1"/>
              </w:rPr>
              <w:t>半</w:t>
            </w:r>
          </w:p>
          <w:p>
            <w:pPr>
              <w:pStyle w:val="18"/>
              <w:kinsoku w:val="0"/>
              <w:overflowPunct w:val="0"/>
              <w:spacing w:line="360" w:lineRule="exact"/>
              <w:jc w:val="both"/>
              <w:rPr>
                <w:rFonts w:hint="default" w:hAnsi="宋体"/>
                <w:color w:val="auto"/>
                <w:spacing w:val="-1"/>
              </w:rPr>
            </w:pPr>
            <w:r>
              <w:rPr>
                <w:rFonts w:hAnsi="宋体"/>
                <w:color w:val="auto"/>
                <w:spacing w:val="-1"/>
              </w:rPr>
              <w:t>层</w:t>
            </w:r>
          </w:p>
          <w:p>
            <w:pPr>
              <w:pStyle w:val="18"/>
              <w:kinsoku w:val="0"/>
              <w:overflowPunct w:val="0"/>
              <w:spacing w:line="360" w:lineRule="exact"/>
              <w:jc w:val="both"/>
              <w:rPr>
                <w:rFonts w:hint="default" w:hAnsi="宋体"/>
                <w:color w:val="auto"/>
                <w:spacing w:val="-1"/>
              </w:rPr>
            </w:pPr>
            <w:r>
              <w:rPr>
                <w:rFonts w:hAnsi="宋体"/>
                <w:color w:val="auto"/>
                <w:spacing w:val="-1"/>
              </w:rPr>
              <w:t>停  靠</w:t>
            </w:r>
          </w:p>
          <w:p>
            <w:pPr>
              <w:pStyle w:val="18"/>
              <w:kinsoku w:val="0"/>
              <w:overflowPunct w:val="0"/>
              <w:spacing w:line="360" w:lineRule="exact"/>
              <w:jc w:val="both"/>
              <w:rPr>
                <w:rFonts w:hint="default" w:hAnsi="宋体"/>
                <w:color w:val="auto"/>
                <w:spacing w:val="-1"/>
              </w:rPr>
            </w:pPr>
            <w:r>
              <w:rPr>
                <w:rFonts w:hAnsi="宋体"/>
                <w:color w:val="auto"/>
                <w:spacing w:val="-1"/>
              </w:rPr>
              <w:t>□</w:t>
            </w:r>
          </w:p>
          <w:p>
            <w:pPr>
              <w:pStyle w:val="18"/>
              <w:kinsoku w:val="0"/>
              <w:overflowPunct w:val="0"/>
              <w:spacing w:line="360" w:lineRule="exact"/>
              <w:rPr>
                <w:rFonts w:hint="default" w:hAnsi="宋体"/>
                <w:color w:val="auto"/>
                <w:spacing w:val="-1"/>
              </w:rPr>
            </w:pPr>
            <w:r>
              <w:rPr>
                <w:rFonts w:hAnsi="宋体"/>
                <w:color w:val="auto"/>
                <w:spacing w:val="-1"/>
              </w:rPr>
              <w:t xml:space="preserve">  </w:t>
            </w:r>
          </w:p>
          <w:p>
            <w:pPr>
              <w:kinsoku w:val="0"/>
              <w:overflowPunct w:val="0"/>
              <w:spacing w:line="360" w:lineRule="exact"/>
              <w:rPr>
                <w:rFonts w:hint="default"/>
                <w:color w:val="auto"/>
                <w:spacing w:val="-1"/>
              </w:rPr>
            </w:pPr>
            <w:r>
              <w:rPr>
                <w:rFonts w:hAnsi="宋体"/>
                <w:color w:val="auto"/>
                <w:spacing w:val="-1"/>
              </w:rPr>
              <w:t xml:space="preserve">   </w:t>
            </w:r>
          </w:p>
        </w:tc>
        <w:tc>
          <w:tcPr>
            <w:tcW w:w="5125" w:type="dxa"/>
            <w:gridSpan w:val="4"/>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kinsoku w:val="0"/>
              <w:overflowPunct w:val="0"/>
              <w:spacing w:line="360" w:lineRule="exact"/>
              <w:ind w:firstLine="238" w:firstLineChars="100"/>
              <w:rPr>
                <w:rFonts w:hint="default" w:hAnsi="宋体"/>
                <w:color w:val="auto"/>
                <w:spacing w:val="-1"/>
              </w:rPr>
            </w:pPr>
            <w:r>
              <w:rPr>
                <w:rFonts w:ascii="宋体" w:hAnsi="宋体"/>
                <w:color w:val="auto"/>
                <w:spacing w:val="-1"/>
                <w:sz w:val="24"/>
              </w:rPr>
              <w:t xml:space="preserve">原楼梯朝向  </w:t>
            </w:r>
            <w:r>
              <w:rPr>
                <w:rFonts w:hAnsi="宋体"/>
                <w:color w:val="auto"/>
                <w:spacing w:val="-1"/>
              </w:rPr>
              <w:t xml:space="preserve">  </w:t>
            </w:r>
            <w:r>
              <w:rPr>
                <w:rFonts w:ascii="宋体" w:hAnsi="宋体"/>
                <w:color w:val="auto"/>
                <w:spacing w:val="-1"/>
                <w:sz w:val="24"/>
              </w:rPr>
              <w:t>□南梯  □北梯  □其它朝向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6" w:hRule="atLeast"/>
          <w:jc w:val="center"/>
        </w:trPr>
        <w:tc>
          <w:tcPr>
            <w:tcW w:w="152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360" w:lineRule="exact"/>
              <w:jc w:val="left"/>
              <w:rPr>
                <w:rFonts w:hint="default" w:ascii="宋体"/>
                <w:color w:val="auto"/>
                <w:spacing w:val="-1"/>
                <w:kern w:val="0"/>
                <w:sz w:val="24"/>
              </w:rPr>
            </w:pPr>
          </w:p>
        </w:tc>
        <w:tc>
          <w:tcPr>
            <w:tcW w:w="99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360" w:lineRule="exact"/>
              <w:jc w:val="left"/>
              <w:rPr>
                <w:rFonts w:hint="default" w:ascii="宋体"/>
                <w:color w:val="auto"/>
                <w:spacing w:val="-1"/>
                <w:kern w:val="0"/>
                <w:sz w:val="24"/>
              </w:rPr>
            </w:pPr>
          </w:p>
        </w:tc>
        <w:tc>
          <w:tcPr>
            <w:tcW w:w="5125" w:type="dxa"/>
            <w:gridSpan w:val="4"/>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ind w:left="0" w:firstLine="238" w:firstLineChars="100"/>
              <w:rPr>
                <w:rFonts w:hint="default" w:hAnsi="宋体"/>
                <w:color w:val="auto"/>
                <w:spacing w:val="-1"/>
              </w:rPr>
            </w:pPr>
            <w:r>
              <w:rPr>
                <w:rFonts w:hAnsi="宋体"/>
                <w:color w:val="auto"/>
                <w:spacing w:val="-1"/>
              </w:rPr>
              <w:t>原楼梯外围护墙与主楼的凸凹关系</w:t>
            </w:r>
            <w:r>
              <w:rPr>
                <w:color w:val="auto"/>
                <w:spacing w:val="-1"/>
              </w:rPr>
              <w:t xml:space="preserve"> </w:t>
            </w:r>
            <w:r>
              <w:rPr>
                <w:rFonts w:hAnsi="宋体"/>
                <w:color w:val="auto"/>
                <w:spacing w:val="-1"/>
              </w:rPr>
              <w:t xml:space="preserve"> </w:t>
            </w:r>
          </w:p>
          <w:p>
            <w:pPr>
              <w:pStyle w:val="18"/>
              <w:kinsoku w:val="0"/>
              <w:overflowPunct w:val="0"/>
              <w:spacing w:line="360" w:lineRule="exact"/>
              <w:ind w:left="0" w:firstLine="238" w:firstLineChars="100"/>
              <w:rPr>
                <w:rFonts w:hint="default"/>
                <w:color w:val="auto"/>
                <w:spacing w:val="-1"/>
              </w:rPr>
            </w:pPr>
            <w:r>
              <w:rPr>
                <w:rFonts w:hAnsi="宋体"/>
                <w:color w:val="auto"/>
                <w:spacing w:val="-1"/>
              </w:rPr>
              <w:t xml:space="preserve">□凸  □凹  </w:t>
            </w:r>
            <w:r>
              <w:rPr>
                <w:rFonts w:hAnsi="宋体"/>
                <w:color w:val="auto"/>
                <w:spacing w:val="-1"/>
              </w:rPr>
              <w:t>□平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7" w:hRule="atLeast"/>
          <w:jc w:val="center"/>
        </w:trPr>
        <w:tc>
          <w:tcPr>
            <w:tcW w:w="152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360" w:lineRule="exact"/>
              <w:jc w:val="left"/>
              <w:rPr>
                <w:rFonts w:hint="default" w:ascii="宋体"/>
                <w:color w:val="auto"/>
                <w:spacing w:val="-1"/>
                <w:kern w:val="0"/>
                <w:sz w:val="24"/>
              </w:rPr>
            </w:pPr>
          </w:p>
        </w:tc>
        <w:tc>
          <w:tcPr>
            <w:tcW w:w="99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360" w:lineRule="exact"/>
              <w:jc w:val="left"/>
              <w:rPr>
                <w:rFonts w:hint="default" w:ascii="宋体"/>
                <w:color w:val="auto"/>
                <w:spacing w:val="-1"/>
                <w:kern w:val="0"/>
                <w:sz w:val="24"/>
              </w:rPr>
            </w:pPr>
          </w:p>
        </w:tc>
        <w:tc>
          <w:tcPr>
            <w:tcW w:w="5125" w:type="dxa"/>
            <w:gridSpan w:val="4"/>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kinsoku w:val="0"/>
              <w:overflowPunct w:val="0"/>
              <w:spacing w:line="360" w:lineRule="exact"/>
              <w:ind w:left="210" w:leftChars="100"/>
              <w:rPr>
                <w:rFonts w:hint="default" w:ascii="宋体" w:hAnsi="宋体"/>
                <w:color w:val="auto"/>
                <w:spacing w:val="-1"/>
                <w:sz w:val="24"/>
              </w:rPr>
            </w:pPr>
            <w:r>
              <w:rPr>
                <w:rFonts w:ascii="宋体" w:hAnsi="宋体"/>
                <w:color w:val="auto"/>
                <w:spacing w:val="-1"/>
                <w:sz w:val="24"/>
              </w:rPr>
              <w:t xml:space="preserve">拟加装电梯井道及连廊结构形式 </w:t>
            </w:r>
          </w:p>
          <w:p>
            <w:pPr>
              <w:pStyle w:val="18"/>
              <w:kinsoku w:val="0"/>
              <w:overflowPunct w:val="0"/>
              <w:spacing w:line="360" w:lineRule="exact"/>
              <w:ind w:left="0" w:firstLine="238" w:firstLineChars="100"/>
              <w:rPr>
                <w:rFonts w:hint="default" w:hAnsi="宋体"/>
                <w:color w:val="auto"/>
                <w:spacing w:val="-1"/>
              </w:rPr>
            </w:pPr>
            <w:r>
              <w:rPr>
                <w:rFonts w:hAnsi="宋体"/>
                <w:color w:val="auto"/>
                <w:spacing w:val="-1"/>
              </w:rPr>
              <w:t>□框架    □其它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atLeast"/>
          <w:jc w:val="center"/>
        </w:trPr>
        <w:tc>
          <w:tcPr>
            <w:tcW w:w="1522" w:type="dxa"/>
            <w:vMerge w:val="restart"/>
            <w:tcBorders>
              <w:top w:val="single" w:color="auto" w:sz="4" w:space="0"/>
              <w:left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rPr>
                <w:rFonts w:hint="default" w:hAnsi="宋体"/>
                <w:color w:val="auto"/>
                <w:spacing w:val="-1"/>
              </w:rPr>
            </w:pPr>
            <w:r>
              <w:rPr>
                <w:rFonts w:hAnsi="宋体"/>
                <w:color w:val="auto"/>
                <w:spacing w:val="-1"/>
              </w:rPr>
              <w:t>既有建筑平层停靠</w:t>
            </w:r>
          </w:p>
          <w:p>
            <w:pPr>
              <w:pStyle w:val="18"/>
              <w:kinsoku w:val="0"/>
              <w:overflowPunct w:val="0"/>
              <w:spacing w:line="360" w:lineRule="exact"/>
              <w:rPr>
                <w:rFonts w:hint="default" w:hAnsi="宋体"/>
                <w:color w:val="auto"/>
                <w:spacing w:val="-1"/>
              </w:rPr>
            </w:pPr>
            <w:r>
              <w:rPr>
                <w:rFonts w:hAnsi="宋体"/>
                <w:color w:val="auto"/>
                <w:spacing w:val="-1"/>
              </w:rPr>
              <w:t>半层停靠结构构造</w:t>
            </w:r>
          </w:p>
        </w:tc>
        <w:tc>
          <w:tcPr>
            <w:tcW w:w="6117" w:type="dxa"/>
            <w:gridSpan w:val="5"/>
            <w:tcBorders>
              <w:top w:val="single" w:color="auto" w:sz="4" w:space="0"/>
              <w:left w:val="single" w:color="auto" w:sz="4" w:space="0"/>
              <w:right w:val="single" w:color="auto" w:sz="4" w:space="0"/>
              <w:tl2br w:val="nil"/>
              <w:tr2bl w:val="nil"/>
            </w:tcBorders>
            <w:tcMar>
              <w:top w:w="15" w:type="dxa"/>
              <w:left w:w="15" w:type="dxa"/>
              <w:bottom w:w="0" w:type="dxa"/>
              <w:right w:w="15" w:type="dxa"/>
            </w:tcMar>
            <w:vAlign w:val="center"/>
          </w:tcPr>
          <w:p>
            <w:pPr>
              <w:kinsoku w:val="0"/>
              <w:overflowPunct w:val="0"/>
              <w:spacing w:line="360" w:lineRule="exact"/>
              <w:ind w:left="210" w:leftChars="100"/>
              <w:rPr>
                <w:rFonts w:hint="default" w:ascii="宋体" w:hAnsi="宋体"/>
                <w:color w:val="auto"/>
                <w:spacing w:val="-1"/>
                <w:sz w:val="24"/>
              </w:rPr>
            </w:pPr>
            <w:r>
              <w:rPr>
                <w:rFonts w:ascii="宋体" w:hAnsi="宋体"/>
                <w:color w:val="auto"/>
                <w:spacing w:val="-1"/>
                <w:sz w:val="24"/>
              </w:rPr>
              <w:t xml:space="preserve">拟加装电梯井道及连廊结构与原建筑连接形式   </w:t>
            </w:r>
          </w:p>
          <w:p>
            <w:pPr>
              <w:pStyle w:val="18"/>
              <w:kinsoku w:val="0"/>
              <w:overflowPunct w:val="0"/>
              <w:spacing w:line="360" w:lineRule="exact"/>
              <w:ind w:left="210" w:leftChars="100"/>
              <w:rPr>
                <w:rFonts w:hint="default" w:hAnsi="宋体"/>
                <w:color w:val="auto"/>
                <w:spacing w:val="-1"/>
              </w:rPr>
            </w:pPr>
            <w:r>
              <w:rPr>
                <w:rFonts w:hAnsi="宋体"/>
                <w:color w:val="auto"/>
                <w:spacing w:val="-1"/>
              </w:rPr>
              <w:t>□断开  □水平拉接 □附着连接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atLeast"/>
          <w:jc w:val="center"/>
        </w:trPr>
        <w:tc>
          <w:tcPr>
            <w:tcW w:w="1522" w:type="dxa"/>
            <w:vMerge w:val="continue"/>
            <w:tcBorders>
              <w:left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rPr>
                <w:rFonts w:hint="default" w:hAnsi="宋体"/>
                <w:color w:val="auto"/>
                <w:spacing w:val="-1"/>
              </w:rPr>
            </w:pPr>
          </w:p>
        </w:tc>
        <w:tc>
          <w:tcPr>
            <w:tcW w:w="992" w:type="dxa"/>
            <w:vMerge w:val="restart"/>
            <w:tcBorders>
              <w:left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ind w:left="0" w:firstLine="226" w:firstLineChars="100"/>
              <w:rPr>
                <w:rFonts w:hint="default"/>
                <w:color w:val="auto"/>
                <w:spacing w:val="-7"/>
              </w:rPr>
            </w:pPr>
            <w:r>
              <w:rPr>
                <w:color w:val="auto"/>
                <w:spacing w:val="-7"/>
              </w:rPr>
              <w:t>砖混</w:t>
            </w:r>
          </w:p>
          <w:p>
            <w:pPr>
              <w:pStyle w:val="18"/>
              <w:kinsoku w:val="0"/>
              <w:overflowPunct w:val="0"/>
              <w:spacing w:line="360" w:lineRule="exact"/>
              <w:ind w:left="0" w:firstLine="226" w:firstLineChars="100"/>
              <w:rPr>
                <w:rFonts w:hint="default"/>
                <w:color w:val="auto"/>
                <w:spacing w:val="-7"/>
              </w:rPr>
            </w:pPr>
            <w:r>
              <w:rPr>
                <w:color w:val="auto"/>
                <w:spacing w:val="-7"/>
              </w:rPr>
              <w:t>结构</w:t>
            </w:r>
          </w:p>
        </w:tc>
        <w:tc>
          <w:tcPr>
            <w:tcW w:w="5125" w:type="dxa"/>
            <w:gridSpan w:val="4"/>
            <w:tcBorders>
              <w:top w:val="single" w:color="auto" w:sz="4" w:space="0"/>
              <w:left w:val="single" w:color="auto" w:sz="4" w:space="0"/>
              <w:bottom w:val="single" w:color="auto" w:sz="4" w:space="0"/>
              <w:right w:val="single" w:color="auto" w:sz="4" w:space="0"/>
              <w:tl2br w:val="nil"/>
              <w:tr2bl w:val="nil"/>
            </w:tcBorders>
            <w:vAlign w:val="center"/>
          </w:tcPr>
          <w:p>
            <w:pPr>
              <w:pStyle w:val="18"/>
              <w:numPr>
                <w:ilvl w:val="0"/>
                <w:numId w:val="9"/>
              </w:numPr>
              <w:kinsoku w:val="0"/>
              <w:overflowPunct w:val="0"/>
              <w:spacing w:line="360" w:lineRule="exact"/>
              <w:rPr>
                <w:rFonts w:hint="default"/>
                <w:color w:val="auto"/>
                <w:spacing w:val="-7"/>
              </w:rPr>
            </w:pPr>
            <w:r>
              <w:rPr>
                <w:color w:val="auto"/>
                <w:spacing w:val="-7"/>
              </w:rPr>
              <w:t>入户处</w:t>
            </w:r>
            <w:r>
              <w:rPr>
                <w:rFonts w:hAnsi="宋体"/>
                <w:color w:val="auto"/>
                <w:spacing w:val="-1"/>
              </w:rPr>
              <w:t xml:space="preserve">原窗洞改门洞  </w:t>
            </w:r>
            <w:r>
              <w:rPr>
                <w:rFonts w:hAnsi="宋体"/>
                <w:color w:val="auto"/>
                <w:spacing w:val="-1"/>
              </w:rPr>
              <w:t xml:space="preserve">□ </w:t>
            </w:r>
            <w:r>
              <w:rPr>
                <w:color w:val="auto"/>
                <w:spacing w:val="-7"/>
              </w:rPr>
              <w:t>入户处</w:t>
            </w:r>
            <w:r>
              <w:rPr>
                <w:rFonts w:hAnsi="宋体"/>
                <w:color w:val="auto"/>
                <w:spacing w:val="-1"/>
              </w:rPr>
              <w:t>新开门洞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atLeast"/>
          <w:jc w:val="center"/>
        </w:trPr>
        <w:tc>
          <w:tcPr>
            <w:tcW w:w="1522" w:type="dxa"/>
            <w:vMerge w:val="continue"/>
            <w:tcBorders>
              <w:left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rPr>
                <w:rFonts w:hint="default" w:hAnsi="宋体"/>
                <w:color w:val="auto"/>
                <w:spacing w:val="-1"/>
              </w:rPr>
            </w:pPr>
          </w:p>
        </w:tc>
        <w:tc>
          <w:tcPr>
            <w:tcW w:w="992" w:type="dxa"/>
            <w:vMerge w:val="continue"/>
            <w:tcBorders>
              <w:left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ind w:left="0" w:firstLine="226" w:firstLineChars="100"/>
              <w:rPr>
                <w:rFonts w:hint="default"/>
                <w:color w:val="auto"/>
                <w:spacing w:val="-7"/>
              </w:rPr>
            </w:pPr>
          </w:p>
        </w:tc>
        <w:tc>
          <w:tcPr>
            <w:tcW w:w="5125" w:type="dxa"/>
            <w:gridSpan w:val="4"/>
            <w:tcBorders>
              <w:top w:val="single" w:color="auto" w:sz="4" w:space="0"/>
              <w:left w:val="single" w:color="auto" w:sz="4" w:space="0"/>
              <w:bottom w:val="single" w:color="auto" w:sz="4" w:space="0"/>
              <w:right w:val="single" w:color="auto" w:sz="4" w:space="0"/>
              <w:tl2br w:val="nil"/>
              <w:tr2bl w:val="nil"/>
            </w:tcBorders>
            <w:vAlign w:val="center"/>
          </w:tcPr>
          <w:p>
            <w:pPr>
              <w:pStyle w:val="18"/>
              <w:kinsoku w:val="0"/>
              <w:overflowPunct w:val="0"/>
              <w:spacing w:line="360" w:lineRule="exact"/>
              <w:ind w:left="0"/>
              <w:jc w:val="center"/>
              <w:rPr>
                <w:rFonts w:hint="default" w:hAnsi="宋体"/>
                <w:color w:val="auto"/>
                <w:spacing w:val="-1"/>
              </w:rPr>
            </w:pPr>
            <w:r>
              <w:rPr>
                <w:rFonts w:hAnsi="宋体"/>
                <w:color w:val="auto"/>
                <w:spacing w:val="-1"/>
              </w:rPr>
              <w:t>加装电梯结构与原结构连接部位是否有</w:t>
            </w:r>
          </w:p>
          <w:p>
            <w:pPr>
              <w:pStyle w:val="18"/>
              <w:kinsoku w:val="0"/>
              <w:overflowPunct w:val="0"/>
              <w:spacing w:line="360" w:lineRule="exact"/>
              <w:ind w:left="0"/>
              <w:jc w:val="center"/>
              <w:rPr>
                <w:rFonts w:hint="default" w:hAnsi="宋体"/>
                <w:color w:val="auto"/>
                <w:spacing w:val="-1"/>
              </w:rPr>
            </w:pPr>
            <w:r>
              <w:rPr>
                <w:rFonts w:hAnsi="宋体"/>
                <w:color w:val="auto"/>
                <w:spacing w:val="-1"/>
              </w:rPr>
              <w:t>混凝土结构构件</w:t>
            </w:r>
            <w:r>
              <w:rPr>
                <w:color w:val="auto"/>
                <w:spacing w:val="-7"/>
              </w:rPr>
              <w:t xml:space="preserve">     </w:t>
            </w:r>
            <w:r>
              <w:rPr>
                <w:rFonts w:hAnsi="宋体"/>
                <w:color w:val="auto"/>
                <w:spacing w:val="-1"/>
              </w:rPr>
              <w:t>□</w:t>
            </w:r>
            <w:r>
              <w:rPr>
                <w:color w:val="auto"/>
                <w:spacing w:val="-7"/>
              </w:rPr>
              <w:t xml:space="preserve">圈梁  </w:t>
            </w:r>
            <w:r>
              <w:rPr>
                <w:rFonts w:hAnsi="宋体"/>
                <w:color w:val="auto"/>
                <w:spacing w:val="-1"/>
              </w:rPr>
              <w:t>□</w:t>
            </w:r>
            <w:r>
              <w:rPr>
                <w:color w:val="auto"/>
                <w:spacing w:val="-7"/>
              </w:rPr>
              <w:t>构造柱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atLeast"/>
          <w:jc w:val="center"/>
        </w:trPr>
        <w:tc>
          <w:tcPr>
            <w:tcW w:w="1522" w:type="dxa"/>
            <w:vMerge w:val="continue"/>
            <w:tcBorders>
              <w:left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rPr>
                <w:rFonts w:hint="default" w:hAnsi="宋体"/>
                <w:color w:val="auto"/>
                <w:spacing w:val="-1"/>
              </w:rPr>
            </w:pPr>
          </w:p>
        </w:tc>
        <w:tc>
          <w:tcPr>
            <w:tcW w:w="992" w:type="dxa"/>
            <w:vMerge w:val="continue"/>
            <w:tcBorders>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ind w:left="0" w:firstLine="226" w:firstLineChars="100"/>
              <w:rPr>
                <w:rFonts w:hint="default"/>
                <w:color w:val="auto"/>
                <w:spacing w:val="-7"/>
              </w:rPr>
            </w:pPr>
          </w:p>
        </w:tc>
        <w:tc>
          <w:tcPr>
            <w:tcW w:w="5125" w:type="dxa"/>
            <w:gridSpan w:val="4"/>
            <w:tcBorders>
              <w:top w:val="single" w:color="auto" w:sz="4" w:space="0"/>
              <w:left w:val="single" w:color="auto" w:sz="4" w:space="0"/>
              <w:bottom w:val="single" w:color="auto" w:sz="4" w:space="0"/>
              <w:right w:val="single" w:color="auto" w:sz="4" w:space="0"/>
              <w:tl2br w:val="nil"/>
              <w:tr2bl w:val="nil"/>
            </w:tcBorders>
            <w:vAlign w:val="center"/>
          </w:tcPr>
          <w:p>
            <w:pPr>
              <w:pStyle w:val="18"/>
              <w:kinsoku w:val="0"/>
              <w:overflowPunct w:val="0"/>
              <w:spacing w:line="360" w:lineRule="exact"/>
              <w:ind w:left="0" w:firstLine="238" w:firstLineChars="100"/>
              <w:rPr>
                <w:rFonts w:hint="default" w:hAnsi="宋体"/>
                <w:color w:val="auto"/>
                <w:spacing w:val="-1"/>
              </w:rPr>
            </w:pPr>
            <w:r>
              <w:rPr>
                <w:rFonts w:hAnsi="宋体"/>
                <w:color w:val="auto"/>
                <w:spacing w:val="-1"/>
              </w:rPr>
              <w:t xml:space="preserve">连接入户处是否为悬挑结构      </w:t>
            </w:r>
            <w:r>
              <w:rPr>
                <w:rFonts w:hAnsi="宋体"/>
                <w:color w:val="auto"/>
                <w:spacing w:val="-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1522" w:type="dxa"/>
            <w:vMerge w:val="continue"/>
            <w:tcBorders>
              <w:left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rPr>
                <w:rFonts w:hint="default" w:hAnsi="宋体"/>
                <w:color w:val="auto"/>
                <w:spacing w:val="-1"/>
              </w:rPr>
            </w:pPr>
          </w:p>
        </w:tc>
        <w:tc>
          <w:tcPr>
            <w:tcW w:w="992" w:type="dxa"/>
            <w:vMerge w:val="restart"/>
            <w:tcBorders>
              <w:top w:val="single" w:color="auto" w:sz="4" w:space="0"/>
              <w:left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ind w:left="0" w:firstLine="226" w:firstLineChars="100"/>
              <w:rPr>
                <w:rFonts w:hint="default"/>
                <w:color w:val="auto"/>
                <w:spacing w:val="-7"/>
              </w:rPr>
            </w:pPr>
            <w:r>
              <w:rPr>
                <w:color w:val="auto"/>
                <w:spacing w:val="-7"/>
              </w:rPr>
              <w:t>框架</w:t>
            </w:r>
          </w:p>
          <w:p>
            <w:pPr>
              <w:pStyle w:val="18"/>
              <w:kinsoku w:val="0"/>
              <w:overflowPunct w:val="0"/>
              <w:spacing w:line="360" w:lineRule="exact"/>
              <w:ind w:left="0" w:firstLine="226" w:firstLineChars="100"/>
              <w:rPr>
                <w:rFonts w:hint="default" w:hAnsi="宋体"/>
                <w:color w:val="auto"/>
                <w:spacing w:val="-1"/>
              </w:rPr>
            </w:pPr>
            <w:r>
              <w:rPr>
                <w:color w:val="auto"/>
                <w:spacing w:val="-7"/>
              </w:rPr>
              <w:t>结构</w:t>
            </w:r>
          </w:p>
        </w:tc>
        <w:tc>
          <w:tcPr>
            <w:tcW w:w="5125" w:type="dxa"/>
            <w:gridSpan w:val="4"/>
            <w:tcBorders>
              <w:top w:val="single" w:color="auto" w:sz="4" w:space="0"/>
              <w:left w:val="single" w:color="auto" w:sz="4" w:space="0"/>
              <w:bottom w:val="single" w:color="auto" w:sz="4" w:space="0"/>
              <w:right w:val="single" w:color="auto" w:sz="4" w:space="0"/>
              <w:tl2br w:val="nil"/>
              <w:tr2bl w:val="nil"/>
            </w:tcBorders>
            <w:vAlign w:val="center"/>
          </w:tcPr>
          <w:p>
            <w:pPr>
              <w:pStyle w:val="18"/>
              <w:kinsoku w:val="0"/>
              <w:overflowPunct w:val="0"/>
              <w:spacing w:line="360" w:lineRule="exact"/>
              <w:ind w:left="0" w:firstLine="226" w:firstLineChars="100"/>
              <w:rPr>
                <w:rFonts w:hint="default" w:hAnsi="宋体"/>
                <w:color w:val="auto"/>
                <w:spacing w:val="-1"/>
              </w:rPr>
            </w:pPr>
            <w:r>
              <w:rPr>
                <w:color w:val="auto"/>
                <w:spacing w:val="-7"/>
              </w:rPr>
              <w:t>入户处</w:t>
            </w:r>
            <w:r>
              <w:rPr>
                <w:rFonts w:hAnsi="宋体"/>
                <w:color w:val="auto"/>
                <w:spacing w:val="-1"/>
              </w:rPr>
              <w:t xml:space="preserve">开洞墙体为非抗震填充墙  </w:t>
            </w:r>
            <w:r>
              <w:rPr>
                <w:rFonts w:hAnsi="宋体"/>
                <w:color w:val="auto"/>
                <w:spacing w:val="-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1522" w:type="dxa"/>
            <w:vMerge w:val="continue"/>
            <w:tcBorders>
              <w:left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rPr>
                <w:rFonts w:hint="default" w:hAnsi="宋体"/>
                <w:color w:val="auto"/>
                <w:spacing w:val="-1"/>
              </w:rPr>
            </w:pPr>
          </w:p>
        </w:tc>
        <w:tc>
          <w:tcPr>
            <w:tcW w:w="992" w:type="dxa"/>
            <w:vMerge w:val="continue"/>
            <w:tcBorders>
              <w:top w:val="single" w:color="auto" w:sz="4" w:space="0"/>
              <w:left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ind w:left="0" w:firstLine="226" w:firstLineChars="100"/>
              <w:rPr>
                <w:rFonts w:hint="default"/>
                <w:color w:val="auto"/>
                <w:spacing w:val="-7"/>
              </w:rPr>
            </w:pPr>
          </w:p>
        </w:tc>
        <w:tc>
          <w:tcPr>
            <w:tcW w:w="5125" w:type="dxa"/>
            <w:gridSpan w:val="4"/>
            <w:tcBorders>
              <w:top w:val="single" w:color="auto" w:sz="4" w:space="0"/>
              <w:left w:val="single" w:color="auto" w:sz="4" w:space="0"/>
              <w:bottom w:val="single" w:color="auto" w:sz="4" w:space="0"/>
              <w:right w:val="single" w:color="auto" w:sz="4" w:space="0"/>
              <w:tl2br w:val="nil"/>
              <w:tr2bl w:val="nil"/>
            </w:tcBorders>
            <w:vAlign w:val="center"/>
          </w:tcPr>
          <w:p>
            <w:pPr>
              <w:pStyle w:val="18"/>
              <w:kinsoku w:val="0"/>
              <w:overflowPunct w:val="0"/>
              <w:spacing w:line="360" w:lineRule="exact"/>
              <w:ind w:left="0" w:firstLine="238" w:firstLineChars="100"/>
              <w:rPr>
                <w:rFonts w:hint="default"/>
                <w:color w:val="auto"/>
                <w:spacing w:val="-7"/>
              </w:rPr>
            </w:pPr>
            <w:r>
              <w:rPr>
                <w:rFonts w:hAnsi="宋体"/>
                <w:color w:val="auto"/>
                <w:spacing w:val="-1"/>
              </w:rPr>
              <w:t xml:space="preserve">连接入户门洞处有框架梁需凿除  </w:t>
            </w:r>
            <w:r>
              <w:rPr>
                <w:rFonts w:hAnsi="宋体"/>
                <w:color w:val="auto"/>
                <w:spacing w:val="-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1522" w:type="dxa"/>
            <w:vMerge w:val="continue"/>
            <w:tcBorders>
              <w:left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rPr>
                <w:rFonts w:hint="default" w:hAnsi="宋体"/>
                <w:color w:val="auto"/>
                <w:spacing w:val="-1"/>
              </w:rPr>
            </w:pPr>
          </w:p>
        </w:tc>
        <w:tc>
          <w:tcPr>
            <w:tcW w:w="992" w:type="dxa"/>
            <w:vMerge w:val="continue"/>
            <w:tcBorders>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ind w:left="0" w:firstLine="226" w:firstLineChars="100"/>
              <w:rPr>
                <w:rFonts w:hint="default"/>
                <w:color w:val="auto"/>
                <w:spacing w:val="-7"/>
              </w:rPr>
            </w:pPr>
          </w:p>
        </w:tc>
        <w:tc>
          <w:tcPr>
            <w:tcW w:w="5125" w:type="dxa"/>
            <w:gridSpan w:val="4"/>
            <w:tcBorders>
              <w:top w:val="single" w:color="auto" w:sz="4" w:space="0"/>
              <w:left w:val="single" w:color="auto" w:sz="4" w:space="0"/>
              <w:bottom w:val="single" w:color="auto" w:sz="4" w:space="0"/>
              <w:right w:val="single" w:color="auto" w:sz="4" w:space="0"/>
              <w:tl2br w:val="nil"/>
              <w:tr2bl w:val="nil"/>
            </w:tcBorders>
            <w:vAlign w:val="center"/>
          </w:tcPr>
          <w:p>
            <w:pPr>
              <w:pStyle w:val="18"/>
              <w:kinsoku w:val="0"/>
              <w:overflowPunct w:val="0"/>
              <w:spacing w:line="360" w:lineRule="exact"/>
              <w:ind w:left="0" w:firstLine="238" w:firstLineChars="100"/>
              <w:rPr>
                <w:rFonts w:hint="default"/>
                <w:color w:val="auto"/>
                <w:spacing w:val="-7"/>
              </w:rPr>
            </w:pPr>
            <w:r>
              <w:rPr>
                <w:rFonts w:hAnsi="宋体"/>
                <w:color w:val="auto"/>
                <w:spacing w:val="-1"/>
              </w:rPr>
              <w:t xml:space="preserve">连接入户处是否为悬挑结构      </w:t>
            </w:r>
            <w:r>
              <w:rPr>
                <w:rFonts w:hAnsi="宋体"/>
                <w:color w:val="auto"/>
                <w:spacing w:val="-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1522" w:type="dxa"/>
            <w:vMerge w:val="continue"/>
            <w:tcBorders>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rPr>
                <w:rFonts w:hint="default" w:hAnsi="宋体"/>
                <w:color w:val="auto"/>
                <w:spacing w:val="-1"/>
              </w:rPr>
            </w:pPr>
          </w:p>
        </w:tc>
        <w:tc>
          <w:tcPr>
            <w:tcW w:w="992" w:type="dxa"/>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ind w:left="0" w:firstLine="113" w:firstLineChars="50"/>
              <w:rPr>
                <w:rFonts w:hint="default"/>
                <w:color w:val="auto"/>
                <w:spacing w:val="-7"/>
              </w:rPr>
            </w:pPr>
            <w:r>
              <w:rPr>
                <w:color w:val="auto"/>
                <w:spacing w:val="-7"/>
              </w:rPr>
              <w:t>剪力墙</w:t>
            </w:r>
          </w:p>
          <w:p>
            <w:pPr>
              <w:pStyle w:val="18"/>
              <w:kinsoku w:val="0"/>
              <w:overflowPunct w:val="0"/>
              <w:spacing w:line="360" w:lineRule="exact"/>
              <w:ind w:left="0" w:firstLine="226" w:firstLineChars="100"/>
              <w:rPr>
                <w:rFonts w:hint="default"/>
                <w:color w:val="auto"/>
                <w:spacing w:val="-7"/>
              </w:rPr>
            </w:pPr>
            <w:r>
              <w:rPr>
                <w:color w:val="auto"/>
                <w:spacing w:val="-7"/>
              </w:rPr>
              <w:t>结构</w:t>
            </w:r>
          </w:p>
        </w:tc>
        <w:tc>
          <w:tcPr>
            <w:tcW w:w="5125" w:type="dxa"/>
            <w:gridSpan w:val="4"/>
            <w:tcBorders>
              <w:top w:val="single" w:color="auto" w:sz="4" w:space="0"/>
              <w:left w:val="single" w:color="auto" w:sz="4" w:space="0"/>
              <w:bottom w:val="single" w:color="auto" w:sz="4" w:space="0"/>
              <w:right w:val="single" w:color="auto" w:sz="4" w:space="0"/>
              <w:tl2br w:val="nil"/>
              <w:tr2bl w:val="nil"/>
            </w:tcBorders>
            <w:vAlign w:val="center"/>
          </w:tcPr>
          <w:p>
            <w:pPr>
              <w:pStyle w:val="18"/>
              <w:numPr>
                <w:ilvl w:val="0"/>
                <w:numId w:val="10"/>
              </w:numPr>
              <w:kinsoku w:val="0"/>
              <w:overflowPunct w:val="0"/>
              <w:spacing w:line="360" w:lineRule="exact"/>
              <w:rPr>
                <w:rFonts w:hint="default"/>
                <w:color w:val="auto"/>
                <w:spacing w:val="-7"/>
              </w:rPr>
            </w:pPr>
            <w:r>
              <w:rPr>
                <w:color w:val="auto"/>
                <w:spacing w:val="-7"/>
              </w:rPr>
              <w:t>入户处原窗洞改门洞  □ 入户处新开门洞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2514" w:type="dxa"/>
            <w:gridSpan w:val="2"/>
            <w:vMerge w:val="restart"/>
            <w:tcBorders>
              <w:top w:val="single" w:color="auto" w:sz="4" w:space="0"/>
              <w:left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ind w:left="0" w:firstLine="357" w:firstLineChars="150"/>
              <w:rPr>
                <w:rFonts w:hint="default" w:hAnsi="宋体"/>
                <w:color w:val="auto"/>
                <w:spacing w:val="-1"/>
              </w:rPr>
            </w:pPr>
            <w:r>
              <w:rPr>
                <w:rFonts w:hAnsi="宋体"/>
                <w:color w:val="auto"/>
                <w:spacing w:val="-1"/>
              </w:rPr>
              <w:t>既有建筑结构加固</w:t>
            </w:r>
          </w:p>
          <w:p>
            <w:pPr>
              <w:pStyle w:val="18"/>
              <w:kinsoku w:val="0"/>
              <w:overflowPunct w:val="0"/>
              <w:spacing w:line="360" w:lineRule="exact"/>
              <w:ind w:left="0" w:firstLine="357" w:firstLineChars="150"/>
              <w:rPr>
                <w:rFonts w:hint="default" w:hAnsi="宋体"/>
                <w:color w:val="auto"/>
                <w:spacing w:val="-1"/>
              </w:rPr>
            </w:pPr>
            <w:r>
              <w:rPr>
                <w:rFonts w:hAnsi="宋体"/>
                <w:color w:val="auto"/>
                <w:spacing w:val="-1"/>
              </w:rPr>
              <w:t>措施初步评估意见</w:t>
            </w:r>
          </w:p>
        </w:tc>
        <w:tc>
          <w:tcPr>
            <w:tcW w:w="5125" w:type="dxa"/>
            <w:gridSpan w:val="4"/>
            <w:tcBorders>
              <w:top w:val="single" w:color="auto" w:sz="4" w:space="0"/>
              <w:left w:val="single" w:color="auto" w:sz="4" w:space="0"/>
              <w:right w:val="single" w:color="auto" w:sz="4" w:space="0"/>
              <w:tl2br w:val="nil"/>
              <w:tr2bl w:val="nil"/>
            </w:tcBorders>
            <w:vAlign w:val="center"/>
          </w:tcPr>
          <w:p>
            <w:pPr>
              <w:pStyle w:val="18"/>
              <w:numPr>
                <w:ilvl w:val="0"/>
                <w:numId w:val="11"/>
              </w:numPr>
              <w:kinsoku w:val="0"/>
              <w:overflowPunct w:val="0"/>
              <w:spacing w:line="360" w:lineRule="exact"/>
              <w:rPr>
                <w:rFonts w:hint="default" w:hAnsi="宋体"/>
                <w:color w:val="auto"/>
                <w:spacing w:val="-1"/>
              </w:rPr>
            </w:pPr>
            <w:r>
              <w:rPr>
                <w:rFonts w:hAnsi="宋体"/>
                <w:color w:val="auto"/>
                <w:spacing w:val="-1"/>
              </w:rPr>
              <w:t>局 部 加 固 补 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2514" w:type="dxa"/>
            <w:gridSpan w:val="2"/>
            <w:vMerge w:val="continue"/>
            <w:tcBorders>
              <w:left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ind w:left="0" w:firstLine="357" w:firstLineChars="150"/>
              <w:rPr>
                <w:rFonts w:hint="default" w:hAnsi="宋体"/>
                <w:color w:val="auto"/>
                <w:spacing w:val="-1"/>
              </w:rPr>
            </w:pPr>
          </w:p>
        </w:tc>
        <w:tc>
          <w:tcPr>
            <w:tcW w:w="5125" w:type="dxa"/>
            <w:gridSpan w:val="4"/>
            <w:tcBorders>
              <w:top w:val="single" w:color="auto" w:sz="4" w:space="0"/>
              <w:left w:val="single" w:color="auto" w:sz="4" w:space="0"/>
              <w:right w:val="single" w:color="auto" w:sz="4" w:space="0"/>
              <w:tl2br w:val="nil"/>
              <w:tr2bl w:val="nil"/>
            </w:tcBorders>
            <w:vAlign w:val="center"/>
          </w:tcPr>
          <w:p>
            <w:pPr>
              <w:pStyle w:val="18"/>
              <w:numPr>
                <w:ilvl w:val="0"/>
                <w:numId w:val="11"/>
              </w:numPr>
              <w:kinsoku w:val="0"/>
              <w:overflowPunct w:val="0"/>
              <w:spacing w:line="360" w:lineRule="exact"/>
              <w:rPr>
                <w:rFonts w:hint="default" w:hAnsi="宋体"/>
                <w:color w:val="auto"/>
                <w:spacing w:val="-1"/>
              </w:rPr>
            </w:pPr>
            <w:r>
              <w:rPr>
                <w:rFonts w:hAnsi="宋体"/>
                <w:color w:val="auto"/>
                <w:spacing w:val="-1"/>
              </w:rPr>
              <w:t>加   固   补   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2514" w:type="dxa"/>
            <w:gridSpan w:val="2"/>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spacing w:line="360" w:lineRule="exact"/>
              <w:ind w:left="0" w:firstLine="360" w:firstLineChars="150"/>
              <w:rPr>
                <w:rFonts w:hint="default" w:hAnsi="宋体"/>
                <w:color w:val="auto"/>
                <w:kern w:val="0"/>
                <w:szCs w:val="22"/>
              </w:rPr>
            </w:pPr>
            <w:r>
              <w:rPr>
                <w:rFonts w:hAnsi="宋体"/>
                <w:color w:val="auto"/>
                <w:kern w:val="0"/>
                <w:szCs w:val="22"/>
              </w:rPr>
              <w:t>既有住宅后续</w:t>
            </w:r>
          </w:p>
          <w:p>
            <w:pPr>
              <w:pStyle w:val="18"/>
              <w:spacing w:line="360" w:lineRule="exact"/>
              <w:ind w:left="0" w:firstLine="360" w:firstLineChars="150"/>
              <w:rPr>
                <w:rFonts w:hint="default" w:hAnsi="宋体"/>
                <w:color w:val="auto"/>
                <w:kern w:val="0"/>
                <w:szCs w:val="22"/>
              </w:rPr>
            </w:pPr>
            <w:r>
              <w:rPr>
                <w:rFonts w:hAnsi="宋体"/>
                <w:color w:val="auto"/>
                <w:kern w:val="0"/>
                <w:szCs w:val="22"/>
              </w:rPr>
              <w:t>使用年限</w:t>
            </w:r>
          </w:p>
        </w:tc>
        <w:tc>
          <w:tcPr>
            <w:tcW w:w="5125" w:type="dxa"/>
            <w:gridSpan w:val="4"/>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spacing w:line="360" w:lineRule="exact"/>
              <w:ind w:left="0"/>
              <w:rPr>
                <w:rFonts w:hint="default" w:hAnsi="宋体"/>
                <w:color w:val="auto"/>
                <w:spacing w:val="-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2514" w:type="dxa"/>
            <w:gridSpan w:val="2"/>
            <w:vMerge w:val="restart"/>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spacing w:line="360" w:lineRule="exact"/>
              <w:ind w:left="0" w:firstLine="357" w:firstLineChars="150"/>
              <w:rPr>
                <w:rFonts w:hint="default" w:hAnsi="宋体"/>
                <w:color w:val="auto"/>
                <w:spacing w:val="-1"/>
              </w:rPr>
            </w:pPr>
            <w:r>
              <w:rPr>
                <w:rFonts w:hAnsi="宋体"/>
                <w:color w:val="auto"/>
                <w:spacing w:val="-1"/>
              </w:rPr>
              <w:t>拟加装电梯部位</w:t>
            </w:r>
          </w:p>
          <w:p>
            <w:pPr>
              <w:pStyle w:val="18"/>
              <w:spacing w:line="360" w:lineRule="exact"/>
              <w:ind w:left="0" w:firstLine="357" w:firstLineChars="150"/>
              <w:rPr>
                <w:rFonts w:hint="default"/>
                <w:color w:val="auto"/>
                <w:spacing w:val="-1"/>
              </w:rPr>
            </w:pPr>
            <w:r>
              <w:rPr>
                <w:rFonts w:hAnsi="宋体"/>
                <w:color w:val="auto"/>
                <w:spacing w:val="-1"/>
              </w:rPr>
              <w:t>现有状况</w:t>
            </w:r>
          </w:p>
        </w:tc>
        <w:tc>
          <w:tcPr>
            <w:tcW w:w="3402" w:type="dxa"/>
            <w:gridSpan w:val="3"/>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spacing w:line="360" w:lineRule="exact"/>
              <w:ind w:left="0" w:firstLine="238" w:firstLineChars="100"/>
              <w:rPr>
                <w:rFonts w:hint="default"/>
                <w:color w:val="auto"/>
                <w:spacing w:val="-1"/>
              </w:rPr>
            </w:pPr>
            <w:r>
              <w:rPr>
                <w:rFonts w:hAnsi="宋体"/>
                <w:color w:val="auto"/>
                <w:spacing w:val="-1"/>
              </w:rPr>
              <w:t>消防通道</w:t>
            </w:r>
            <w:r>
              <w:rPr>
                <w:color w:val="auto"/>
                <w:spacing w:val="-1"/>
              </w:rPr>
              <w:t xml:space="preserve"> </w:t>
            </w:r>
            <w:r>
              <w:rPr>
                <w:rFonts w:hAnsi="宋体"/>
                <w:color w:val="auto"/>
                <w:spacing w:val="-1"/>
              </w:rPr>
              <w:t xml:space="preserve">   </w:t>
            </w:r>
          </w:p>
        </w:tc>
        <w:tc>
          <w:tcPr>
            <w:tcW w:w="1723" w:type="dxa"/>
            <w:tcBorders>
              <w:top w:val="single" w:color="auto" w:sz="4" w:space="0"/>
              <w:left w:val="single" w:color="auto" w:sz="4" w:space="0"/>
              <w:bottom w:val="single" w:color="auto" w:sz="4" w:space="0"/>
              <w:right w:val="single" w:color="auto" w:sz="4" w:space="0"/>
              <w:tl2br w:val="nil"/>
              <w:tr2bl w:val="nil"/>
            </w:tcBorders>
            <w:vAlign w:val="center"/>
          </w:tcPr>
          <w:p>
            <w:pPr>
              <w:pStyle w:val="18"/>
              <w:spacing w:line="360" w:lineRule="exact"/>
              <w:ind w:left="0"/>
              <w:rPr>
                <w:rFonts w:hint="default"/>
                <w:color w:val="auto"/>
                <w:spacing w:val="-1"/>
              </w:rPr>
            </w:pPr>
            <w:r>
              <w:rPr>
                <w:rFonts w:hAnsi="宋体"/>
                <w:color w:val="auto"/>
                <w:spacing w:val="-1"/>
              </w:rPr>
              <w:t>□有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2514" w:type="dxa"/>
            <w:gridSpan w:val="2"/>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360" w:lineRule="exact"/>
              <w:jc w:val="left"/>
              <w:rPr>
                <w:rFonts w:hint="default" w:ascii="宋体"/>
                <w:color w:val="auto"/>
                <w:spacing w:val="-1"/>
                <w:kern w:val="0"/>
                <w:sz w:val="24"/>
              </w:rPr>
            </w:pPr>
          </w:p>
        </w:tc>
        <w:tc>
          <w:tcPr>
            <w:tcW w:w="3402" w:type="dxa"/>
            <w:gridSpan w:val="3"/>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spacing w:line="360" w:lineRule="exact"/>
              <w:ind w:left="0" w:firstLine="238" w:firstLineChars="100"/>
              <w:rPr>
                <w:rFonts w:hint="default"/>
                <w:color w:val="auto"/>
                <w:spacing w:val="-1"/>
              </w:rPr>
            </w:pPr>
            <w:r>
              <w:rPr>
                <w:rFonts w:hAnsi="宋体"/>
                <w:color w:val="auto"/>
                <w:spacing w:val="-1"/>
              </w:rPr>
              <w:t>绿化</w:t>
            </w:r>
            <w:r>
              <w:rPr>
                <w:color w:val="auto"/>
                <w:spacing w:val="-1"/>
              </w:rPr>
              <w:t xml:space="preserve"> </w:t>
            </w:r>
            <w:r>
              <w:rPr>
                <w:rFonts w:hAnsi="宋体"/>
                <w:color w:val="auto"/>
                <w:spacing w:val="-1"/>
              </w:rPr>
              <w:t xml:space="preserve">       </w:t>
            </w:r>
          </w:p>
        </w:tc>
        <w:tc>
          <w:tcPr>
            <w:tcW w:w="1723" w:type="dxa"/>
            <w:tcBorders>
              <w:top w:val="single" w:color="auto" w:sz="4" w:space="0"/>
              <w:left w:val="single" w:color="auto" w:sz="4" w:space="0"/>
              <w:bottom w:val="single" w:color="auto" w:sz="4" w:space="0"/>
              <w:right w:val="single" w:color="auto" w:sz="4" w:space="0"/>
              <w:tl2br w:val="nil"/>
              <w:tr2bl w:val="nil"/>
            </w:tcBorders>
            <w:vAlign w:val="center"/>
          </w:tcPr>
          <w:p>
            <w:pPr>
              <w:pStyle w:val="18"/>
              <w:spacing w:line="360" w:lineRule="exact"/>
              <w:ind w:left="0"/>
              <w:rPr>
                <w:rFonts w:hint="default"/>
                <w:color w:val="auto"/>
                <w:spacing w:val="-1"/>
              </w:rPr>
            </w:pPr>
            <w:r>
              <w:rPr>
                <w:rFonts w:hAnsi="宋体"/>
                <w:color w:val="auto"/>
                <w:spacing w:val="-1"/>
              </w:rPr>
              <w:t>□有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9" w:hRule="atLeast"/>
          <w:jc w:val="center"/>
        </w:trPr>
        <w:tc>
          <w:tcPr>
            <w:tcW w:w="2514" w:type="dxa"/>
            <w:gridSpan w:val="2"/>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360" w:lineRule="exact"/>
              <w:jc w:val="left"/>
              <w:rPr>
                <w:rFonts w:hint="default" w:ascii="宋体"/>
                <w:color w:val="auto"/>
                <w:spacing w:val="-1"/>
                <w:kern w:val="0"/>
                <w:sz w:val="24"/>
              </w:rPr>
            </w:pPr>
          </w:p>
        </w:tc>
        <w:tc>
          <w:tcPr>
            <w:tcW w:w="3402" w:type="dxa"/>
            <w:gridSpan w:val="3"/>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ind w:left="0" w:firstLine="238" w:firstLineChars="100"/>
              <w:rPr>
                <w:rFonts w:hint="default"/>
                <w:color w:val="auto"/>
                <w:spacing w:val="-1"/>
              </w:rPr>
            </w:pPr>
            <w:r>
              <w:rPr>
                <w:rFonts w:hAnsi="宋体"/>
                <w:color w:val="auto"/>
                <w:spacing w:val="-1"/>
              </w:rPr>
              <w:t>场地空间</w:t>
            </w:r>
            <w:r>
              <w:rPr>
                <w:color w:val="auto"/>
                <w:spacing w:val="-1"/>
              </w:rPr>
              <w:t xml:space="preserve"> </w:t>
            </w:r>
            <w:r>
              <w:rPr>
                <w:rFonts w:hAnsi="宋体"/>
                <w:color w:val="auto"/>
                <w:spacing w:val="-1"/>
              </w:rPr>
              <w:t xml:space="preserve">  </w:t>
            </w:r>
          </w:p>
        </w:tc>
        <w:tc>
          <w:tcPr>
            <w:tcW w:w="1723" w:type="dxa"/>
            <w:tcBorders>
              <w:top w:val="single" w:color="auto" w:sz="4" w:space="0"/>
              <w:left w:val="single" w:color="auto" w:sz="4" w:space="0"/>
              <w:bottom w:val="single" w:color="auto" w:sz="4" w:space="0"/>
              <w:right w:val="single" w:color="auto" w:sz="4" w:space="0"/>
              <w:tl2br w:val="nil"/>
              <w:tr2bl w:val="nil"/>
            </w:tcBorders>
            <w:vAlign w:val="center"/>
          </w:tcPr>
          <w:p>
            <w:pPr>
              <w:pStyle w:val="18"/>
              <w:kinsoku w:val="0"/>
              <w:overflowPunct w:val="0"/>
              <w:spacing w:line="360" w:lineRule="exact"/>
              <w:ind w:left="0"/>
              <w:rPr>
                <w:rFonts w:hint="default"/>
                <w:color w:val="auto"/>
                <w:spacing w:val="-1"/>
              </w:rPr>
            </w:pPr>
            <w:r>
              <w:rPr>
                <w:rFonts w:hAnsi="宋体"/>
                <w:color w:val="auto"/>
                <w:spacing w:val="-1"/>
              </w:rPr>
              <w:t>□满足□不足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2514" w:type="dxa"/>
            <w:gridSpan w:val="2"/>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360" w:lineRule="exact"/>
              <w:jc w:val="left"/>
              <w:rPr>
                <w:rFonts w:hint="default" w:ascii="宋体"/>
                <w:color w:val="auto"/>
                <w:spacing w:val="-1"/>
                <w:kern w:val="0"/>
                <w:sz w:val="24"/>
              </w:rPr>
            </w:pPr>
          </w:p>
        </w:tc>
        <w:tc>
          <w:tcPr>
            <w:tcW w:w="3402" w:type="dxa"/>
            <w:gridSpan w:val="3"/>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ind w:left="0" w:firstLine="238" w:firstLineChars="100"/>
              <w:rPr>
                <w:rFonts w:hint="default"/>
                <w:color w:val="auto"/>
                <w:spacing w:val="-1"/>
              </w:rPr>
            </w:pPr>
            <w:r>
              <w:rPr>
                <w:rFonts w:hAnsi="宋体"/>
                <w:color w:val="auto"/>
                <w:spacing w:val="-1"/>
              </w:rPr>
              <w:t>地下管线</w:t>
            </w:r>
            <w:r>
              <w:rPr>
                <w:color w:val="auto"/>
                <w:spacing w:val="-1"/>
              </w:rPr>
              <w:t xml:space="preserve"> </w:t>
            </w:r>
            <w:r>
              <w:rPr>
                <w:rFonts w:hAnsi="宋体"/>
                <w:color w:val="auto"/>
                <w:spacing w:val="-1"/>
              </w:rPr>
              <w:t xml:space="preserve">   </w:t>
            </w:r>
          </w:p>
        </w:tc>
        <w:tc>
          <w:tcPr>
            <w:tcW w:w="1723" w:type="dxa"/>
            <w:tcBorders>
              <w:top w:val="single" w:color="auto" w:sz="4" w:space="0"/>
              <w:left w:val="single" w:color="auto" w:sz="4" w:space="0"/>
              <w:bottom w:val="single" w:color="auto" w:sz="4" w:space="0"/>
              <w:right w:val="single" w:color="auto" w:sz="4" w:space="0"/>
              <w:tl2br w:val="nil"/>
              <w:tr2bl w:val="nil"/>
            </w:tcBorders>
            <w:vAlign w:val="center"/>
          </w:tcPr>
          <w:p>
            <w:pPr>
              <w:pStyle w:val="18"/>
              <w:kinsoku w:val="0"/>
              <w:overflowPunct w:val="0"/>
              <w:spacing w:line="360" w:lineRule="exact"/>
              <w:ind w:left="0"/>
              <w:rPr>
                <w:rFonts w:hint="default"/>
                <w:color w:val="auto"/>
                <w:spacing w:val="-1"/>
              </w:rPr>
            </w:pPr>
            <w:r>
              <w:rPr>
                <w:rFonts w:hAnsi="宋体"/>
                <w:color w:val="auto"/>
                <w:spacing w:val="-1"/>
              </w:rPr>
              <w:t>□有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jc w:val="center"/>
        </w:trPr>
        <w:tc>
          <w:tcPr>
            <w:tcW w:w="2514" w:type="dxa"/>
            <w:gridSpan w:val="2"/>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360" w:lineRule="exact"/>
              <w:jc w:val="left"/>
              <w:rPr>
                <w:rFonts w:hint="default" w:ascii="宋体"/>
                <w:color w:val="auto"/>
                <w:spacing w:val="-1"/>
                <w:kern w:val="0"/>
                <w:sz w:val="24"/>
              </w:rPr>
            </w:pPr>
          </w:p>
        </w:tc>
        <w:tc>
          <w:tcPr>
            <w:tcW w:w="3402" w:type="dxa"/>
            <w:gridSpan w:val="3"/>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ind w:left="0" w:firstLine="238" w:firstLineChars="100"/>
              <w:rPr>
                <w:rFonts w:hint="default" w:hAnsi="宋体"/>
                <w:color w:val="auto"/>
                <w:spacing w:val="-1"/>
              </w:rPr>
            </w:pPr>
            <w:r>
              <w:rPr>
                <w:rFonts w:hAnsi="宋体"/>
                <w:color w:val="auto"/>
                <w:spacing w:val="-1"/>
              </w:rPr>
              <w:t xml:space="preserve">停车位      </w:t>
            </w:r>
          </w:p>
        </w:tc>
        <w:tc>
          <w:tcPr>
            <w:tcW w:w="1723" w:type="dxa"/>
            <w:tcBorders>
              <w:top w:val="single" w:color="auto" w:sz="4" w:space="0"/>
              <w:left w:val="single" w:color="auto" w:sz="4" w:space="0"/>
              <w:bottom w:val="single" w:color="auto" w:sz="4" w:space="0"/>
              <w:right w:val="single" w:color="auto" w:sz="4" w:space="0"/>
              <w:tl2br w:val="nil"/>
              <w:tr2bl w:val="nil"/>
            </w:tcBorders>
            <w:vAlign w:val="center"/>
          </w:tcPr>
          <w:p>
            <w:pPr>
              <w:pStyle w:val="18"/>
              <w:kinsoku w:val="0"/>
              <w:overflowPunct w:val="0"/>
              <w:spacing w:line="360" w:lineRule="exact"/>
              <w:ind w:left="0"/>
              <w:rPr>
                <w:rFonts w:hint="default" w:hAnsi="宋体"/>
                <w:color w:val="auto"/>
                <w:spacing w:val="-1"/>
              </w:rPr>
            </w:pPr>
            <w:r>
              <w:rPr>
                <w:rFonts w:hAnsi="宋体"/>
                <w:color w:val="auto"/>
                <w:spacing w:val="-1"/>
              </w:rPr>
              <w:t>□有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 w:hRule="atLeast"/>
          <w:jc w:val="center"/>
        </w:trPr>
        <w:tc>
          <w:tcPr>
            <w:tcW w:w="2514" w:type="dxa"/>
            <w:gridSpan w:val="2"/>
            <w:vMerge w:val="restart"/>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ind w:left="0"/>
              <w:rPr>
                <w:rFonts w:hint="default"/>
                <w:color w:val="auto"/>
                <w:spacing w:val="-1"/>
              </w:rPr>
            </w:pPr>
            <w:r>
              <w:rPr>
                <w:rFonts w:hAnsi="宋体"/>
                <w:color w:val="auto"/>
                <w:spacing w:val="-1"/>
              </w:rPr>
              <w:t>现有状况对加装电梯影响</w:t>
            </w:r>
          </w:p>
        </w:tc>
        <w:tc>
          <w:tcPr>
            <w:tcW w:w="3402" w:type="dxa"/>
            <w:gridSpan w:val="3"/>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7"/>
              <w:spacing w:line="360" w:lineRule="exact"/>
              <w:ind w:firstLine="240" w:firstLineChars="100"/>
              <w:rPr>
                <w:rFonts w:hint="default"/>
                <w:color w:val="auto"/>
                <w:sz w:val="24"/>
              </w:rPr>
            </w:pPr>
            <w:r>
              <w:rPr>
                <w:color w:val="auto"/>
                <w:sz w:val="24"/>
              </w:rPr>
              <w:t>消防通道是否有影响</w:t>
            </w:r>
          </w:p>
        </w:tc>
        <w:tc>
          <w:tcPr>
            <w:tcW w:w="1723" w:type="dxa"/>
            <w:tcBorders>
              <w:top w:val="single" w:color="auto" w:sz="4" w:space="0"/>
              <w:left w:val="single" w:color="auto" w:sz="4" w:space="0"/>
              <w:bottom w:val="single" w:color="auto" w:sz="4" w:space="0"/>
              <w:right w:val="single" w:color="auto" w:sz="4" w:space="0"/>
              <w:tl2br w:val="nil"/>
              <w:tr2bl w:val="nil"/>
            </w:tcBorders>
            <w:vAlign w:val="center"/>
          </w:tcPr>
          <w:p>
            <w:pPr>
              <w:pStyle w:val="18"/>
              <w:kinsoku w:val="0"/>
              <w:overflowPunct w:val="0"/>
              <w:spacing w:line="360" w:lineRule="exact"/>
              <w:ind w:left="0"/>
              <w:rPr>
                <w:rFonts w:hint="default"/>
                <w:color w:val="auto"/>
                <w:spacing w:val="-1"/>
              </w:rPr>
            </w:pPr>
            <w:r>
              <w:rPr>
                <w:rFonts w:hAnsi="宋体"/>
                <w:color w:val="auto"/>
                <w:spacing w:val="-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2514" w:type="dxa"/>
            <w:gridSpan w:val="2"/>
            <w:vMerge w:val="continue"/>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ind w:left="0"/>
              <w:rPr>
                <w:rFonts w:hint="default" w:hAnsi="宋体"/>
                <w:color w:val="auto"/>
                <w:spacing w:val="-1"/>
              </w:rPr>
            </w:pPr>
          </w:p>
        </w:tc>
        <w:tc>
          <w:tcPr>
            <w:tcW w:w="3402" w:type="dxa"/>
            <w:gridSpan w:val="3"/>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7"/>
              <w:spacing w:line="360" w:lineRule="exact"/>
              <w:ind w:firstLine="238" w:firstLineChars="100"/>
              <w:rPr>
                <w:rFonts w:hint="default"/>
                <w:color w:val="auto"/>
                <w:sz w:val="24"/>
              </w:rPr>
            </w:pPr>
            <w:r>
              <w:rPr>
                <w:rFonts w:hAnsi="宋体"/>
                <w:color w:val="auto"/>
                <w:spacing w:val="-1"/>
                <w:sz w:val="24"/>
              </w:rPr>
              <w:t>绿化是否</w:t>
            </w:r>
            <w:r>
              <w:rPr>
                <w:rFonts w:ascii="宋体" w:hAnsi="宋体"/>
                <w:color w:val="auto"/>
                <w:sz w:val="24"/>
              </w:rPr>
              <w:t>占用</w:t>
            </w:r>
          </w:p>
        </w:tc>
        <w:tc>
          <w:tcPr>
            <w:tcW w:w="1723" w:type="dxa"/>
            <w:tcBorders>
              <w:top w:val="single" w:color="auto" w:sz="4" w:space="0"/>
              <w:left w:val="single" w:color="auto" w:sz="4" w:space="0"/>
              <w:bottom w:val="single" w:color="auto" w:sz="4" w:space="0"/>
              <w:right w:val="single" w:color="auto" w:sz="4" w:space="0"/>
              <w:tl2br w:val="nil"/>
              <w:tr2bl w:val="nil"/>
            </w:tcBorders>
            <w:vAlign w:val="center"/>
          </w:tcPr>
          <w:p>
            <w:pPr>
              <w:pStyle w:val="18"/>
              <w:kinsoku w:val="0"/>
              <w:overflowPunct w:val="0"/>
              <w:spacing w:line="360" w:lineRule="exact"/>
              <w:ind w:left="0"/>
              <w:rPr>
                <w:rFonts w:hint="default" w:hAnsi="宋体"/>
                <w:color w:val="auto"/>
                <w:spacing w:val="-1"/>
              </w:rPr>
            </w:pPr>
            <w:r>
              <w:rPr>
                <w:rFonts w:hAnsi="宋体"/>
                <w:color w:val="auto"/>
                <w:spacing w:val="-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2514" w:type="dxa"/>
            <w:gridSpan w:val="2"/>
            <w:vMerge w:val="continue"/>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ind w:left="0"/>
              <w:rPr>
                <w:rFonts w:hint="default" w:hAnsi="宋体"/>
                <w:color w:val="auto"/>
                <w:spacing w:val="-1"/>
              </w:rPr>
            </w:pPr>
          </w:p>
        </w:tc>
        <w:tc>
          <w:tcPr>
            <w:tcW w:w="3402" w:type="dxa"/>
            <w:gridSpan w:val="3"/>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7"/>
              <w:spacing w:line="360" w:lineRule="exact"/>
              <w:ind w:firstLine="238" w:firstLineChars="100"/>
              <w:rPr>
                <w:rFonts w:hint="default" w:ascii="宋体"/>
                <w:color w:val="auto"/>
                <w:sz w:val="24"/>
              </w:rPr>
            </w:pPr>
            <w:r>
              <w:rPr>
                <w:rFonts w:hAnsi="宋体"/>
                <w:color w:val="auto"/>
                <w:spacing w:val="-1"/>
                <w:sz w:val="24"/>
              </w:rPr>
              <w:t>场地空间是否影响停车</w:t>
            </w:r>
          </w:p>
        </w:tc>
        <w:tc>
          <w:tcPr>
            <w:tcW w:w="1723" w:type="dxa"/>
            <w:tcBorders>
              <w:top w:val="single" w:color="auto" w:sz="4" w:space="0"/>
              <w:left w:val="single" w:color="auto" w:sz="4" w:space="0"/>
              <w:bottom w:val="single" w:color="auto" w:sz="4" w:space="0"/>
              <w:right w:val="single" w:color="auto" w:sz="4" w:space="0"/>
              <w:tl2br w:val="nil"/>
              <w:tr2bl w:val="nil"/>
            </w:tcBorders>
            <w:vAlign w:val="center"/>
          </w:tcPr>
          <w:p>
            <w:pPr>
              <w:pStyle w:val="18"/>
              <w:kinsoku w:val="0"/>
              <w:overflowPunct w:val="0"/>
              <w:spacing w:line="360" w:lineRule="exact"/>
              <w:ind w:left="0"/>
              <w:rPr>
                <w:rFonts w:hint="default" w:hAnsi="宋体"/>
                <w:color w:val="auto"/>
                <w:spacing w:val="-1"/>
              </w:rPr>
            </w:pPr>
            <w:r>
              <w:rPr>
                <w:rFonts w:hAnsi="宋体"/>
                <w:color w:val="auto"/>
                <w:spacing w:val="-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atLeast"/>
          <w:jc w:val="center"/>
        </w:trPr>
        <w:tc>
          <w:tcPr>
            <w:tcW w:w="2514" w:type="dxa"/>
            <w:gridSpan w:val="2"/>
            <w:vMerge w:val="continue"/>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ind w:left="0"/>
              <w:rPr>
                <w:rFonts w:hint="default" w:hAnsi="宋体"/>
                <w:color w:val="auto"/>
                <w:spacing w:val="-1"/>
              </w:rPr>
            </w:pPr>
          </w:p>
        </w:tc>
        <w:tc>
          <w:tcPr>
            <w:tcW w:w="3402" w:type="dxa"/>
            <w:gridSpan w:val="3"/>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spacing w:line="360" w:lineRule="exact"/>
              <w:ind w:firstLine="238" w:firstLineChars="100"/>
              <w:rPr>
                <w:rFonts w:hint="default"/>
                <w:color w:val="auto"/>
                <w:sz w:val="24"/>
              </w:rPr>
            </w:pPr>
            <w:r>
              <w:rPr>
                <w:rFonts w:hAnsi="宋体"/>
                <w:color w:val="auto"/>
                <w:spacing w:val="-1"/>
                <w:sz w:val="24"/>
              </w:rPr>
              <w:t>地下管线</w:t>
            </w:r>
            <w:r>
              <w:rPr>
                <w:color w:val="auto"/>
                <w:sz w:val="24"/>
              </w:rPr>
              <w:t>是否需移位</w:t>
            </w:r>
          </w:p>
        </w:tc>
        <w:tc>
          <w:tcPr>
            <w:tcW w:w="1723" w:type="dxa"/>
            <w:tcBorders>
              <w:top w:val="single" w:color="auto" w:sz="4" w:space="0"/>
              <w:left w:val="single" w:color="auto" w:sz="4" w:space="0"/>
              <w:bottom w:val="single" w:color="auto" w:sz="4" w:space="0"/>
              <w:right w:val="single" w:color="auto" w:sz="4" w:space="0"/>
              <w:tl2br w:val="nil"/>
              <w:tr2bl w:val="nil"/>
            </w:tcBorders>
            <w:vAlign w:val="center"/>
          </w:tcPr>
          <w:p>
            <w:pPr>
              <w:pStyle w:val="18"/>
              <w:kinsoku w:val="0"/>
              <w:overflowPunct w:val="0"/>
              <w:spacing w:line="360" w:lineRule="exact"/>
              <w:ind w:left="0"/>
              <w:rPr>
                <w:rFonts w:hint="default" w:hAnsi="宋体"/>
                <w:color w:val="auto"/>
                <w:spacing w:val="-1"/>
              </w:rPr>
            </w:pPr>
            <w:r>
              <w:rPr>
                <w:rFonts w:hAnsi="宋体"/>
                <w:color w:val="auto"/>
                <w:spacing w:val="-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5" w:hRule="atLeast"/>
          <w:jc w:val="center"/>
        </w:trPr>
        <w:tc>
          <w:tcPr>
            <w:tcW w:w="2514" w:type="dxa"/>
            <w:gridSpan w:val="2"/>
            <w:vMerge w:val="continue"/>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ind w:left="0"/>
              <w:rPr>
                <w:rFonts w:hint="default" w:hAnsi="宋体"/>
                <w:color w:val="auto"/>
                <w:spacing w:val="-1"/>
              </w:rPr>
            </w:pPr>
          </w:p>
        </w:tc>
        <w:tc>
          <w:tcPr>
            <w:tcW w:w="3402" w:type="dxa"/>
            <w:gridSpan w:val="3"/>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ind w:left="0" w:right="240" w:firstLine="240" w:firstLineChars="100"/>
              <w:rPr>
                <w:rFonts w:hint="default"/>
                <w:color w:val="auto"/>
              </w:rPr>
            </w:pPr>
            <w:r>
              <w:rPr>
                <w:color w:val="auto"/>
              </w:rPr>
              <w:t>供电条件是否满足需求</w:t>
            </w:r>
          </w:p>
        </w:tc>
        <w:tc>
          <w:tcPr>
            <w:tcW w:w="1723" w:type="dxa"/>
            <w:tcBorders>
              <w:top w:val="single" w:color="auto" w:sz="4" w:space="0"/>
              <w:left w:val="single" w:color="auto" w:sz="4" w:space="0"/>
              <w:bottom w:val="single" w:color="auto" w:sz="4" w:space="0"/>
              <w:right w:val="single" w:color="auto" w:sz="4" w:space="0"/>
              <w:tl2br w:val="nil"/>
              <w:tr2bl w:val="nil"/>
            </w:tcBorders>
            <w:vAlign w:val="center"/>
          </w:tcPr>
          <w:p>
            <w:pPr>
              <w:pStyle w:val="18"/>
              <w:kinsoku w:val="0"/>
              <w:overflowPunct w:val="0"/>
              <w:spacing w:line="360" w:lineRule="exact"/>
              <w:ind w:left="0"/>
              <w:rPr>
                <w:rFonts w:hint="default" w:hAnsi="宋体"/>
                <w:color w:val="auto"/>
                <w:spacing w:val="-1"/>
              </w:rPr>
            </w:pPr>
            <w:r>
              <w:rPr>
                <w:rFonts w:hAnsi="宋体"/>
                <w:color w:val="auto"/>
                <w:spacing w:val="-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jc w:val="center"/>
        </w:trPr>
        <w:tc>
          <w:tcPr>
            <w:tcW w:w="1522" w:type="dxa"/>
            <w:vMerge w:val="restart"/>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spacing w:line="360" w:lineRule="exact"/>
              <w:rPr>
                <w:rFonts w:hint="default"/>
                <w:color w:val="auto"/>
                <w:spacing w:val="-1"/>
              </w:rPr>
            </w:pPr>
            <w:r>
              <w:rPr>
                <w:rFonts w:hAnsi="宋体"/>
                <w:color w:val="auto"/>
                <w:spacing w:val="-1"/>
              </w:rPr>
              <w:t>对加装电梯部位现有状况采取的解决措施</w:t>
            </w:r>
          </w:p>
        </w:tc>
        <w:tc>
          <w:tcPr>
            <w:tcW w:w="4394" w:type="dxa"/>
            <w:gridSpan w:val="4"/>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ind w:left="0" w:firstLine="240" w:firstLineChars="100"/>
              <w:rPr>
                <w:rFonts w:hint="default"/>
                <w:color w:val="auto"/>
                <w:spacing w:val="-1"/>
              </w:rPr>
            </w:pPr>
            <w:r>
              <w:rPr>
                <w:color w:val="auto"/>
              </w:rPr>
              <w:t>是否有替代消防通道位置</w:t>
            </w:r>
          </w:p>
        </w:tc>
        <w:tc>
          <w:tcPr>
            <w:tcW w:w="1723" w:type="dxa"/>
            <w:tcBorders>
              <w:top w:val="single" w:color="auto" w:sz="4" w:space="0"/>
              <w:left w:val="single" w:color="auto" w:sz="4" w:space="0"/>
              <w:bottom w:val="single" w:color="auto" w:sz="4" w:space="0"/>
              <w:right w:val="single" w:color="auto" w:sz="4" w:space="0"/>
              <w:tl2br w:val="nil"/>
              <w:tr2bl w:val="nil"/>
            </w:tcBorders>
            <w:vAlign w:val="center"/>
          </w:tcPr>
          <w:p>
            <w:pPr>
              <w:pStyle w:val="18"/>
              <w:kinsoku w:val="0"/>
              <w:overflowPunct w:val="0"/>
              <w:spacing w:line="360" w:lineRule="exact"/>
              <w:ind w:left="0"/>
              <w:rPr>
                <w:rFonts w:hint="default"/>
                <w:color w:val="auto"/>
                <w:spacing w:val="-1"/>
              </w:rPr>
            </w:pPr>
            <w:r>
              <w:rPr>
                <w:rFonts w:hAnsi="宋体"/>
                <w:color w:val="auto"/>
                <w:spacing w:val="-1"/>
              </w:rPr>
              <w:t>□有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5" w:hRule="atLeast"/>
          <w:jc w:val="center"/>
        </w:trPr>
        <w:tc>
          <w:tcPr>
            <w:tcW w:w="152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360" w:lineRule="exact"/>
              <w:jc w:val="left"/>
              <w:rPr>
                <w:rFonts w:hint="default" w:ascii="宋体"/>
                <w:color w:val="auto"/>
                <w:spacing w:val="-1"/>
                <w:kern w:val="0"/>
                <w:sz w:val="24"/>
              </w:rPr>
            </w:pPr>
          </w:p>
        </w:tc>
        <w:tc>
          <w:tcPr>
            <w:tcW w:w="4394" w:type="dxa"/>
            <w:gridSpan w:val="4"/>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ind w:left="0" w:firstLine="240" w:firstLineChars="100"/>
              <w:rPr>
                <w:rFonts w:hint="default"/>
                <w:color w:val="auto"/>
                <w:spacing w:val="-1"/>
              </w:rPr>
            </w:pPr>
            <w:r>
              <w:rPr>
                <w:color w:val="auto"/>
              </w:rPr>
              <w:t>是否有解决</w:t>
            </w:r>
            <w:r>
              <w:rPr>
                <w:rFonts w:hAnsi="宋体"/>
                <w:color w:val="auto"/>
                <w:spacing w:val="-1"/>
              </w:rPr>
              <w:t>绿化措施</w:t>
            </w:r>
            <w:r>
              <w:rPr>
                <w:color w:val="auto"/>
                <w:spacing w:val="-1"/>
              </w:rPr>
              <w:t xml:space="preserve"> </w:t>
            </w:r>
            <w:r>
              <w:rPr>
                <w:rFonts w:hAnsi="宋体"/>
                <w:color w:val="auto"/>
                <w:spacing w:val="-1"/>
              </w:rPr>
              <w:t xml:space="preserve">      </w:t>
            </w:r>
          </w:p>
        </w:tc>
        <w:tc>
          <w:tcPr>
            <w:tcW w:w="1723" w:type="dxa"/>
            <w:tcBorders>
              <w:top w:val="single" w:color="auto" w:sz="4" w:space="0"/>
              <w:left w:val="single" w:color="auto" w:sz="4" w:space="0"/>
              <w:bottom w:val="single" w:color="auto" w:sz="4" w:space="0"/>
              <w:right w:val="single" w:color="auto" w:sz="4" w:space="0"/>
              <w:tl2br w:val="nil"/>
              <w:tr2bl w:val="nil"/>
            </w:tcBorders>
            <w:vAlign w:val="center"/>
          </w:tcPr>
          <w:p>
            <w:pPr>
              <w:pStyle w:val="18"/>
              <w:kinsoku w:val="0"/>
              <w:overflowPunct w:val="0"/>
              <w:spacing w:line="360" w:lineRule="exact"/>
              <w:ind w:left="0"/>
              <w:rPr>
                <w:rFonts w:hint="default"/>
                <w:color w:val="auto"/>
                <w:spacing w:val="-1"/>
              </w:rPr>
            </w:pPr>
            <w:r>
              <w:rPr>
                <w:rFonts w:hAnsi="宋体"/>
                <w:color w:val="auto"/>
                <w:spacing w:val="-1"/>
              </w:rPr>
              <w:t>□有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2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360" w:lineRule="exact"/>
              <w:jc w:val="left"/>
              <w:rPr>
                <w:rFonts w:hint="default" w:ascii="宋体"/>
                <w:color w:val="auto"/>
                <w:spacing w:val="-1"/>
                <w:kern w:val="0"/>
                <w:sz w:val="24"/>
              </w:rPr>
            </w:pPr>
          </w:p>
        </w:tc>
        <w:tc>
          <w:tcPr>
            <w:tcW w:w="4394" w:type="dxa"/>
            <w:gridSpan w:val="4"/>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ind w:left="0" w:firstLine="240" w:firstLineChars="100"/>
              <w:rPr>
                <w:rFonts w:hint="default"/>
                <w:color w:val="auto"/>
                <w:spacing w:val="-1"/>
              </w:rPr>
            </w:pPr>
            <w:r>
              <w:rPr>
                <w:color w:val="auto"/>
              </w:rPr>
              <w:t>是否有解决</w:t>
            </w:r>
            <w:r>
              <w:rPr>
                <w:rFonts w:hAnsi="宋体"/>
                <w:color w:val="auto"/>
                <w:spacing w:val="-1"/>
              </w:rPr>
              <w:t>停车措施</w:t>
            </w:r>
          </w:p>
        </w:tc>
        <w:tc>
          <w:tcPr>
            <w:tcW w:w="1723" w:type="dxa"/>
            <w:tcBorders>
              <w:top w:val="single" w:color="auto" w:sz="4" w:space="0"/>
              <w:left w:val="single" w:color="auto" w:sz="4" w:space="0"/>
              <w:bottom w:val="single" w:color="auto" w:sz="4" w:space="0"/>
              <w:right w:val="single" w:color="auto" w:sz="4" w:space="0"/>
              <w:tl2br w:val="nil"/>
              <w:tr2bl w:val="nil"/>
            </w:tcBorders>
            <w:vAlign w:val="center"/>
          </w:tcPr>
          <w:p>
            <w:pPr>
              <w:pStyle w:val="18"/>
              <w:kinsoku w:val="0"/>
              <w:overflowPunct w:val="0"/>
              <w:spacing w:line="360" w:lineRule="exact"/>
              <w:ind w:left="0"/>
              <w:rPr>
                <w:rFonts w:hint="default"/>
                <w:color w:val="auto"/>
                <w:spacing w:val="-1"/>
              </w:rPr>
            </w:pPr>
            <w:r>
              <w:rPr>
                <w:rFonts w:hAnsi="宋体"/>
                <w:color w:val="auto"/>
                <w:spacing w:val="-1"/>
              </w:rPr>
              <w:t>□有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9" w:hRule="atLeast"/>
          <w:jc w:val="center"/>
        </w:trPr>
        <w:tc>
          <w:tcPr>
            <w:tcW w:w="152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360" w:lineRule="exact"/>
              <w:jc w:val="left"/>
              <w:rPr>
                <w:rFonts w:hint="default" w:ascii="宋体"/>
                <w:color w:val="auto"/>
                <w:spacing w:val="-1"/>
                <w:kern w:val="0"/>
                <w:sz w:val="24"/>
              </w:rPr>
            </w:pPr>
          </w:p>
        </w:tc>
        <w:tc>
          <w:tcPr>
            <w:tcW w:w="4394" w:type="dxa"/>
            <w:gridSpan w:val="4"/>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ind w:left="0" w:firstLine="240" w:firstLineChars="100"/>
              <w:rPr>
                <w:rFonts w:hint="default"/>
                <w:color w:val="auto"/>
                <w:spacing w:val="-1"/>
              </w:rPr>
            </w:pPr>
            <w:r>
              <w:rPr>
                <w:color w:val="auto"/>
              </w:rPr>
              <w:t>是否有</w:t>
            </w:r>
            <w:r>
              <w:rPr>
                <w:rFonts w:hAnsi="宋体"/>
                <w:color w:val="auto"/>
                <w:spacing w:val="-1"/>
              </w:rPr>
              <w:t>地下管线</w:t>
            </w:r>
            <w:r>
              <w:rPr>
                <w:color w:val="auto"/>
              </w:rPr>
              <w:t>移位措施</w:t>
            </w:r>
            <w:r>
              <w:rPr>
                <w:color w:val="auto"/>
                <w:spacing w:val="-1"/>
              </w:rPr>
              <w:t xml:space="preserve">   </w:t>
            </w:r>
          </w:p>
        </w:tc>
        <w:tc>
          <w:tcPr>
            <w:tcW w:w="1723" w:type="dxa"/>
            <w:tcBorders>
              <w:top w:val="single" w:color="auto" w:sz="4" w:space="0"/>
              <w:left w:val="single" w:color="auto" w:sz="4" w:space="0"/>
              <w:bottom w:val="single" w:color="auto" w:sz="4" w:space="0"/>
              <w:right w:val="single" w:color="auto" w:sz="4" w:space="0"/>
              <w:tl2br w:val="nil"/>
              <w:tr2bl w:val="nil"/>
            </w:tcBorders>
            <w:vAlign w:val="center"/>
          </w:tcPr>
          <w:p>
            <w:pPr>
              <w:pStyle w:val="18"/>
              <w:kinsoku w:val="0"/>
              <w:overflowPunct w:val="0"/>
              <w:spacing w:line="360" w:lineRule="exact"/>
              <w:ind w:left="0"/>
              <w:rPr>
                <w:rFonts w:hint="default"/>
                <w:color w:val="auto"/>
                <w:spacing w:val="-1"/>
              </w:rPr>
            </w:pPr>
            <w:r>
              <w:rPr>
                <w:rFonts w:hAnsi="宋体"/>
                <w:color w:val="auto"/>
                <w:spacing w:val="-1"/>
              </w:rPr>
              <w:t>□有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152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360" w:lineRule="exact"/>
              <w:jc w:val="left"/>
              <w:rPr>
                <w:rFonts w:hint="default" w:ascii="宋体"/>
                <w:color w:val="auto"/>
                <w:spacing w:val="-1"/>
                <w:kern w:val="0"/>
                <w:sz w:val="24"/>
              </w:rPr>
            </w:pPr>
          </w:p>
        </w:tc>
        <w:tc>
          <w:tcPr>
            <w:tcW w:w="4394" w:type="dxa"/>
            <w:gridSpan w:val="4"/>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ind w:left="0" w:firstLine="240" w:firstLineChars="100"/>
              <w:rPr>
                <w:rFonts w:hint="default"/>
                <w:color w:val="auto"/>
              </w:rPr>
            </w:pPr>
            <w:r>
              <w:rPr>
                <w:color w:val="auto"/>
              </w:rPr>
              <w:t>是否有解决供电需求措施</w:t>
            </w:r>
          </w:p>
        </w:tc>
        <w:tc>
          <w:tcPr>
            <w:tcW w:w="1723" w:type="dxa"/>
            <w:tcBorders>
              <w:top w:val="single" w:color="auto" w:sz="4" w:space="0"/>
              <w:left w:val="single" w:color="auto" w:sz="4" w:space="0"/>
              <w:bottom w:val="single" w:color="auto" w:sz="4" w:space="0"/>
              <w:right w:val="single" w:color="auto" w:sz="4" w:space="0"/>
              <w:tl2br w:val="nil"/>
              <w:tr2bl w:val="nil"/>
            </w:tcBorders>
            <w:vAlign w:val="center"/>
          </w:tcPr>
          <w:p>
            <w:pPr>
              <w:pStyle w:val="18"/>
              <w:kinsoku w:val="0"/>
              <w:overflowPunct w:val="0"/>
              <w:spacing w:line="360" w:lineRule="exact"/>
              <w:ind w:left="0"/>
              <w:rPr>
                <w:rFonts w:hint="default" w:hAnsi="宋体"/>
                <w:color w:val="auto"/>
                <w:spacing w:val="-1"/>
              </w:rPr>
            </w:pPr>
            <w:r>
              <w:rPr>
                <w:rFonts w:hAnsi="宋体"/>
                <w:color w:val="auto"/>
                <w:spacing w:val="-1"/>
              </w:rPr>
              <w:t>□有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152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360" w:lineRule="exact"/>
              <w:jc w:val="left"/>
              <w:rPr>
                <w:rFonts w:hint="default" w:ascii="宋体"/>
                <w:color w:val="auto"/>
                <w:spacing w:val="-1"/>
                <w:kern w:val="0"/>
                <w:sz w:val="24"/>
              </w:rPr>
            </w:pPr>
          </w:p>
        </w:tc>
        <w:tc>
          <w:tcPr>
            <w:tcW w:w="4394" w:type="dxa"/>
            <w:gridSpan w:val="4"/>
            <w:tcBorders>
              <w:top w:val="single" w:color="auto" w:sz="4" w:space="0"/>
              <w:left w:val="single" w:color="auto" w:sz="4" w:space="0"/>
              <w:bottom w:val="single" w:color="auto" w:sz="4" w:space="0"/>
              <w:right w:val="single" w:color="auto" w:sz="4" w:space="0"/>
              <w:tl2br w:val="nil"/>
              <w:tr2bl w:val="nil"/>
            </w:tcBorders>
            <w:tcMar>
              <w:top w:w="15" w:type="dxa"/>
              <w:left w:w="15" w:type="dxa"/>
              <w:bottom w:w="0" w:type="dxa"/>
              <w:right w:w="15" w:type="dxa"/>
            </w:tcMar>
            <w:vAlign w:val="center"/>
          </w:tcPr>
          <w:p>
            <w:pPr>
              <w:pStyle w:val="18"/>
              <w:kinsoku w:val="0"/>
              <w:overflowPunct w:val="0"/>
              <w:spacing w:line="360" w:lineRule="exact"/>
              <w:ind w:left="0" w:firstLine="238" w:firstLineChars="100"/>
              <w:rPr>
                <w:rFonts w:hint="default"/>
                <w:color w:val="auto"/>
                <w:spacing w:val="-1"/>
              </w:rPr>
            </w:pPr>
            <w:r>
              <w:rPr>
                <w:rFonts w:hAnsi="宋体"/>
                <w:color w:val="auto"/>
                <w:spacing w:val="-1"/>
              </w:rPr>
              <w:t>其他</w:t>
            </w:r>
          </w:p>
        </w:tc>
        <w:tc>
          <w:tcPr>
            <w:tcW w:w="1723" w:type="dxa"/>
            <w:tcBorders>
              <w:top w:val="single" w:color="auto" w:sz="4" w:space="0"/>
              <w:left w:val="single" w:color="auto" w:sz="4" w:space="0"/>
              <w:bottom w:val="single" w:color="auto" w:sz="4" w:space="0"/>
              <w:right w:val="single" w:color="auto" w:sz="4" w:space="0"/>
              <w:tl2br w:val="nil"/>
              <w:tr2bl w:val="nil"/>
            </w:tcBorders>
            <w:vAlign w:val="center"/>
          </w:tcPr>
          <w:p>
            <w:pPr>
              <w:pStyle w:val="18"/>
              <w:kinsoku w:val="0"/>
              <w:overflowPunct w:val="0"/>
              <w:spacing w:line="360" w:lineRule="exact"/>
              <w:ind w:left="0"/>
              <w:rPr>
                <w:rFonts w:hint="default"/>
                <w:color w:val="auto"/>
                <w:spacing w:val="-1"/>
              </w:rPr>
            </w:pPr>
          </w:p>
        </w:tc>
      </w:tr>
    </w:tbl>
    <w:p>
      <w:pPr>
        <w:pStyle w:val="18"/>
        <w:tabs>
          <w:tab w:val="left" w:pos="780"/>
        </w:tabs>
        <w:kinsoku w:val="0"/>
        <w:overflowPunct w:val="0"/>
        <w:spacing w:before="161"/>
        <w:ind w:left="0"/>
        <w:rPr>
          <w:rFonts w:hint="default"/>
          <w:color w:val="auto"/>
        </w:rPr>
      </w:pPr>
      <w:r>
        <w:rPr>
          <w:color w:val="auto"/>
          <w:spacing w:val="-1"/>
        </w:rPr>
        <w:t xml:space="preserve">     注：1</w:t>
      </w:r>
      <w:r>
        <w:rPr>
          <w:color w:val="auto"/>
        </w:rPr>
        <w:t>、本表中在“□”内根据实际情况或拟选结构构造填“√”</w:t>
      </w:r>
    </w:p>
    <w:p>
      <w:pPr>
        <w:pStyle w:val="18"/>
        <w:kinsoku w:val="0"/>
        <w:overflowPunct w:val="0"/>
        <w:spacing w:line="360" w:lineRule="exact"/>
        <w:ind w:left="660" w:firstLine="360" w:firstLineChars="150"/>
        <w:rPr>
          <w:rFonts w:hint="default"/>
          <w:color w:val="auto"/>
        </w:rPr>
      </w:pPr>
      <w:r>
        <w:rPr>
          <w:color w:val="auto"/>
        </w:rPr>
        <w:t>2、对于既有建筑结构，因入户开洞造成原结构整体抗震性能减弱，既</w:t>
      </w:r>
    </w:p>
    <w:p>
      <w:pPr>
        <w:pStyle w:val="18"/>
        <w:kinsoku w:val="0"/>
        <w:overflowPunct w:val="0"/>
        <w:spacing w:line="360" w:lineRule="exact"/>
        <w:ind w:left="660" w:firstLine="720" w:firstLineChars="300"/>
        <w:rPr>
          <w:rFonts w:hint="default"/>
          <w:color w:val="auto"/>
        </w:rPr>
      </w:pPr>
      <w:r>
        <w:rPr>
          <w:color w:val="auto"/>
        </w:rPr>
        <w:t>有建筑结构加固措施初步评估意见宜选“加固补强”；对于仅在原结构</w:t>
      </w:r>
    </w:p>
    <w:p>
      <w:pPr>
        <w:pStyle w:val="18"/>
        <w:kinsoku w:val="0"/>
        <w:overflowPunct w:val="0"/>
        <w:spacing w:line="360" w:lineRule="exact"/>
        <w:ind w:left="660" w:firstLine="720" w:firstLineChars="300"/>
        <w:rPr>
          <w:rFonts w:hint="default"/>
          <w:color w:val="auto"/>
        </w:rPr>
      </w:pPr>
      <w:r>
        <w:rPr>
          <w:color w:val="auto"/>
        </w:rPr>
        <w:t>开窗洞处改为开门洞的砖混结构、剪力墙结构及框架结构的填充墙</w:t>
      </w:r>
    </w:p>
    <w:p>
      <w:pPr>
        <w:pStyle w:val="18"/>
        <w:kinsoku w:val="0"/>
        <w:overflowPunct w:val="0"/>
        <w:spacing w:line="360" w:lineRule="exact"/>
        <w:ind w:left="660" w:firstLine="720" w:firstLineChars="300"/>
        <w:rPr>
          <w:rFonts w:hint="default"/>
          <w:color w:val="auto"/>
        </w:rPr>
      </w:pPr>
      <w:r>
        <w:rPr>
          <w:color w:val="auto"/>
        </w:rPr>
        <w:t>开洞，既有建筑结构加固措施初步评估意见宜选“局部加固补强”。</w:t>
      </w:r>
    </w:p>
    <w:p>
      <w:pPr>
        <w:spacing w:line="360" w:lineRule="auto"/>
        <w:ind w:left="1410" w:leftChars="500" w:hanging="360" w:hangingChars="150"/>
        <w:rPr>
          <w:rFonts w:hint="default" w:ascii="宋体"/>
          <w:color w:val="auto"/>
          <w:sz w:val="24"/>
        </w:rPr>
      </w:pPr>
      <w:r>
        <w:rPr>
          <w:rFonts w:ascii="宋体"/>
          <w:color w:val="auto"/>
          <w:sz w:val="24"/>
        </w:rPr>
        <w:t>3、既有建筑后续使用年限除因结构改造造成原结构整体抗震性能减弱，依据《建筑抗震鉴定标准》GB50023确定后续设计使用年限，并进行相应加固补强外。对于只进行局部加固补强的既有建筑，不应大于原结构规定设计使用年限。</w:t>
      </w:r>
    </w:p>
    <w:p>
      <w:pPr>
        <w:pStyle w:val="18"/>
        <w:spacing w:line="360" w:lineRule="auto"/>
        <w:ind w:left="660" w:firstLine="720" w:firstLineChars="300"/>
        <w:rPr>
          <w:rFonts w:hint="default"/>
          <w:color w:val="auto"/>
        </w:rPr>
      </w:pPr>
    </w:p>
    <w:p>
      <w:pPr>
        <w:pStyle w:val="18"/>
        <w:tabs>
          <w:tab w:val="left" w:pos="782"/>
        </w:tabs>
        <w:kinsoku w:val="0"/>
        <w:overflowPunct w:val="0"/>
        <w:spacing w:before="2" w:line="364" w:lineRule="auto"/>
        <w:ind w:left="0" w:right="236" w:firstLine="1666" w:firstLineChars="700"/>
        <w:rPr>
          <w:rFonts w:hint="default"/>
          <w:color w:val="auto"/>
          <w:spacing w:val="-1"/>
        </w:rPr>
      </w:pPr>
    </w:p>
    <w:p>
      <w:pPr>
        <w:pStyle w:val="18"/>
        <w:tabs>
          <w:tab w:val="left" w:pos="782"/>
        </w:tabs>
        <w:kinsoku w:val="0"/>
        <w:overflowPunct w:val="0"/>
        <w:spacing w:before="2" w:line="364" w:lineRule="auto"/>
        <w:ind w:left="0" w:right="236" w:firstLine="1666" w:firstLineChars="700"/>
        <w:rPr>
          <w:rFonts w:hint="default"/>
          <w:color w:val="auto"/>
          <w:spacing w:val="-1"/>
        </w:rPr>
      </w:pPr>
    </w:p>
    <w:p>
      <w:pPr>
        <w:pStyle w:val="18"/>
        <w:tabs>
          <w:tab w:val="left" w:pos="782"/>
        </w:tabs>
        <w:kinsoku w:val="0"/>
        <w:overflowPunct w:val="0"/>
        <w:spacing w:before="2" w:line="364" w:lineRule="auto"/>
        <w:ind w:left="0" w:right="236" w:firstLine="1666" w:firstLineChars="700"/>
        <w:rPr>
          <w:rFonts w:hint="default"/>
          <w:color w:val="auto"/>
          <w:spacing w:val="-1"/>
        </w:rPr>
      </w:pPr>
    </w:p>
    <w:p>
      <w:pPr>
        <w:pStyle w:val="18"/>
        <w:tabs>
          <w:tab w:val="left" w:pos="782"/>
        </w:tabs>
        <w:kinsoku w:val="0"/>
        <w:overflowPunct w:val="0"/>
        <w:spacing w:before="2" w:line="364" w:lineRule="auto"/>
        <w:ind w:left="0" w:right="236" w:firstLine="1666" w:firstLineChars="700"/>
        <w:rPr>
          <w:rFonts w:hint="default"/>
          <w:color w:val="auto"/>
          <w:spacing w:val="-1"/>
        </w:rPr>
      </w:pPr>
    </w:p>
    <w:p>
      <w:pPr>
        <w:pStyle w:val="18"/>
        <w:tabs>
          <w:tab w:val="left" w:pos="782"/>
        </w:tabs>
        <w:kinsoku w:val="0"/>
        <w:overflowPunct w:val="0"/>
        <w:spacing w:before="2" w:line="364" w:lineRule="auto"/>
        <w:ind w:left="0" w:right="236"/>
        <w:rPr>
          <w:rFonts w:hint="default"/>
          <w:color w:val="auto"/>
          <w:spacing w:val="-1"/>
        </w:rPr>
      </w:pPr>
    </w:p>
    <w:p>
      <w:pPr>
        <w:shd w:val="clear" w:color="auto" w:fill="FFFFFF"/>
        <w:autoSpaceDE w:val="0"/>
        <w:autoSpaceDN w:val="0"/>
        <w:adjustRightInd w:val="0"/>
        <w:spacing w:line="375" w:lineRule="atLeast"/>
        <w:jc w:val="center"/>
        <w:rPr>
          <w:rFonts w:hint="default" w:ascii="宋体"/>
          <w:color w:val="auto"/>
          <w:spacing w:val="-1"/>
          <w:sz w:val="24"/>
        </w:rPr>
      </w:pPr>
      <w:r>
        <w:rPr>
          <w:rFonts w:ascii="宋体"/>
          <w:color w:val="auto"/>
          <w:spacing w:val="-1"/>
          <w:sz w:val="24"/>
        </w:rPr>
        <w:t>附录A.1 连接方式举例</w:t>
      </w: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1890" w:firstLineChars="900"/>
        <w:rPr>
          <w:rFonts w:hint="default" w:ascii="宋体"/>
          <w:color w:val="auto"/>
          <w:spacing w:val="-1"/>
          <w:sz w:val="24"/>
        </w:rPr>
      </w:pPr>
      <w:r>
        <w:rPr>
          <w:color w:val="auto"/>
        </w:rPr>
        <w:drawing>
          <wp:anchor distT="0" distB="0" distL="114300" distR="114300" simplePos="0" relativeHeight="251682816" behindDoc="0" locked="0" layoutInCell="1" allowOverlap="1">
            <wp:simplePos x="0" y="0"/>
            <wp:positionH relativeFrom="column">
              <wp:posOffset>-311785</wp:posOffset>
            </wp:positionH>
            <wp:positionV relativeFrom="paragraph">
              <wp:posOffset>104140</wp:posOffset>
            </wp:positionV>
            <wp:extent cx="6203950" cy="7545705"/>
            <wp:effectExtent l="0" t="0" r="6350" b="17145"/>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9" cstate="print"/>
                    <a:stretch>
                      <a:fillRect/>
                    </a:stretch>
                  </pic:blipFill>
                  <pic:spPr>
                    <a:xfrm>
                      <a:off x="0" y="0"/>
                      <a:ext cx="6203950" cy="7545705"/>
                    </a:xfrm>
                    <a:prstGeom prst="rect">
                      <a:avLst/>
                    </a:prstGeom>
                    <a:noFill/>
                    <a:ln>
                      <a:noFill/>
                    </a:ln>
                  </pic:spPr>
                </pic:pic>
              </a:graphicData>
            </a:graphic>
          </wp:anchor>
        </w:drawing>
      </w: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p>
    <w:p>
      <w:pPr>
        <w:shd w:val="clear" w:color="auto" w:fill="FFFFFF"/>
        <w:autoSpaceDE w:val="0"/>
        <w:autoSpaceDN w:val="0"/>
        <w:adjustRightInd w:val="0"/>
        <w:spacing w:line="375" w:lineRule="atLeast"/>
        <w:ind w:firstLine="2142" w:firstLineChars="900"/>
        <w:rPr>
          <w:rFonts w:hint="default" w:ascii="宋体"/>
          <w:color w:val="auto"/>
          <w:spacing w:val="-1"/>
          <w:sz w:val="24"/>
        </w:rPr>
      </w:pPr>
      <w:r>
        <w:rPr>
          <w:rFonts w:ascii="宋体"/>
          <w:color w:val="auto"/>
          <w:spacing w:val="-1"/>
          <w:sz w:val="24"/>
        </w:rPr>
        <w:t>附录B 既有建筑加装电梯岩土勘察要点</w:t>
      </w:r>
    </w:p>
    <w:p>
      <w:pPr>
        <w:shd w:val="clear" w:color="auto" w:fill="FFFFFF"/>
        <w:autoSpaceDE w:val="0"/>
        <w:autoSpaceDN w:val="0"/>
        <w:adjustRightInd w:val="0"/>
        <w:spacing w:line="375" w:lineRule="atLeast"/>
        <w:jc w:val="left"/>
        <w:rPr>
          <w:rFonts w:hint="default" w:ascii="宋体"/>
          <w:color w:val="auto"/>
          <w:spacing w:val="-1"/>
          <w:sz w:val="24"/>
        </w:rPr>
      </w:pPr>
    </w:p>
    <w:p>
      <w:pPr>
        <w:shd w:val="clear" w:color="auto" w:fill="FFFFFF"/>
        <w:autoSpaceDE w:val="0"/>
        <w:autoSpaceDN w:val="0"/>
        <w:adjustRightInd w:val="0"/>
        <w:spacing w:line="375" w:lineRule="atLeast"/>
        <w:jc w:val="left"/>
        <w:rPr>
          <w:rFonts w:hint="default" w:ascii="宋体"/>
          <w:color w:val="auto"/>
          <w:spacing w:val="-1"/>
          <w:sz w:val="24"/>
        </w:rPr>
      </w:pPr>
      <w:r>
        <w:rPr>
          <w:rFonts w:ascii="宋体"/>
          <w:color w:val="auto"/>
          <w:spacing w:val="-1"/>
          <w:sz w:val="24"/>
        </w:rPr>
        <w:t>B．1 勘察工作应以收集即有建筑的勘察资料为主，并对电梯基础平面范围及影响深度内岩土进行现场勘察。</w:t>
      </w:r>
    </w:p>
    <w:p>
      <w:pPr>
        <w:shd w:val="clear" w:color="auto" w:fill="FFFFFF"/>
        <w:autoSpaceDE w:val="0"/>
        <w:autoSpaceDN w:val="0"/>
        <w:adjustRightInd w:val="0"/>
        <w:spacing w:line="375" w:lineRule="atLeast"/>
        <w:jc w:val="left"/>
        <w:rPr>
          <w:rFonts w:hint="default" w:ascii="宋体"/>
          <w:color w:val="auto"/>
          <w:spacing w:val="-1"/>
          <w:sz w:val="24"/>
        </w:rPr>
      </w:pPr>
      <w:r>
        <w:rPr>
          <w:rFonts w:ascii="宋体"/>
          <w:color w:val="auto"/>
          <w:spacing w:val="-1"/>
          <w:sz w:val="24"/>
        </w:rPr>
        <w:t xml:space="preserve">   B. 1.1 电梯基础平面范围按基础周边外扩2.0m考虑；电梯基础影响深度宜按基础下一倍基础宽度考虑，并应穿透人工填土及淤泥、淤泥质土等软弱土层；当遇中密及密实土层时，不应小于基础下2.0m；</w:t>
      </w:r>
    </w:p>
    <w:p>
      <w:pPr>
        <w:shd w:val="clear" w:color="auto" w:fill="FFFFFF"/>
        <w:autoSpaceDE w:val="0"/>
        <w:autoSpaceDN w:val="0"/>
        <w:adjustRightInd w:val="0"/>
        <w:spacing w:line="375" w:lineRule="atLeast"/>
        <w:jc w:val="left"/>
        <w:rPr>
          <w:rFonts w:hint="default" w:ascii="宋体"/>
          <w:color w:val="auto"/>
          <w:spacing w:val="-1"/>
          <w:sz w:val="24"/>
        </w:rPr>
      </w:pPr>
      <w:r>
        <w:rPr>
          <w:rFonts w:ascii="宋体"/>
          <w:color w:val="auto"/>
          <w:spacing w:val="-1"/>
          <w:sz w:val="24"/>
        </w:rPr>
        <w:t xml:space="preserve">   B. 1.2 因电梯基础紧邻即有建筑物，大型钻探设备难以靠近，可采用洛阳铲配合轻型动力触探进行地层揭露和原位测试。在管线埋藏情况不明时，也可采用人工探井或探槽取土并配合轻型动力触探进行勘察工作；</w:t>
      </w:r>
    </w:p>
    <w:p>
      <w:pPr>
        <w:shd w:val="clear" w:color="auto" w:fill="FFFFFF"/>
        <w:autoSpaceDE w:val="0"/>
        <w:autoSpaceDN w:val="0"/>
        <w:adjustRightInd w:val="0"/>
        <w:spacing w:line="375" w:lineRule="atLeast"/>
        <w:jc w:val="left"/>
        <w:rPr>
          <w:rFonts w:hint="default" w:ascii="宋体"/>
          <w:color w:val="auto"/>
          <w:spacing w:val="-1"/>
          <w:sz w:val="24"/>
        </w:rPr>
      </w:pPr>
      <w:r>
        <w:rPr>
          <w:rFonts w:ascii="宋体"/>
          <w:color w:val="auto"/>
          <w:spacing w:val="-1"/>
          <w:sz w:val="24"/>
        </w:rPr>
        <w:t xml:space="preserve">   B. 1.3 勘探点平面布置中，应有1个勘探点位于电梯基础靠近建筑物一侧，另外1个勘探点位于电梯基础远离建筑物一侧；当采用探槽时，可按上述原则共布设两条探槽。</w:t>
      </w:r>
    </w:p>
    <w:p>
      <w:pPr>
        <w:shd w:val="clear" w:color="auto" w:fill="FFFFFF"/>
        <w:autoSpaceDE w:val="0"/>
        <w:autoSpaceDN w:val="0"/>
        <w:adjustRightInd w:val="0"/>
        <w:spacing w:line="375" w:lineRule="atLeast"/>
        <w:jc w:val="left"/>
        <w:rPr>
          <w:rFonts w:hint="default" w:ascii="宋体"/>
          <w:color w:val="auto"/>
          <w:spacing w:val="-1"/>
          <w:sz w:val="24"/>
        </w:rPr>
      </w:pPr>
      <w:r>
        <w:rPr>
          <w:rFonts w:ascii="宋体"/>
          <w:color w:val="auto"/>
          <w:spacing w:val="-1"/>
          <w:sz w:val="24"/>
        </w:rPr>
        <w:t xml:space="preserve">   B. 1.4 勘察工作应查明规定深度内的土层结构及其物理力学性质；在地下水位大于勘察深度时，可不采取地下水样，此时地下水的腐蚀性可根据收集的勘察资料进行提供；勘察深度内地下水位以上需采取土试样进行腐蚀性评价。</w:t>
      </w:r>
    </w:p>
    <w:p>
      <w:pPr>
        <w:shd w:val="clear" w:color="auto" w:fill="FFFFFF"/>
        <w:autoSpaceDE w:val="0"/>
        <w:autoSpaceDN w:val="0"/>
        <w:adjustRightInd w:val="0"/>
        <w:spacing w:line="375" w:lineRule="atLeast"/>
        <w:jc w:val="left"/>
        <w:rPr>
          <w:rFonts w:hint="default" w:ascii="宋体"/>
          <w:color w:val="auto"/>
          <w:spacing w:val="-1"/>
          <w:sz w:val="24"/>
        </w:rPr>
      </w:pPr>
      <w:r>
        <w:rPr>
          <w:rFonts w:ascii="宋体"/>
          <w:color w:val="auto"/>
          <w:spacing w:val="-1"/>
          <w:sz w:val="24"/>
        </w:rPr>
        <w:t xml:space="preserve">   B. 1.5 勘察报告以文字结合图件的方式，在满足设计要求的情况下进行适当简化。除引述收集到的勘察资料中的主要评价和结论外，尚应绘制现场勘探点的平面布置图和工程地质柱状图，并应在工程地质柱状图中给出相应物理力学指标建议值。</w:t>
      </w:r>
    </w:p>
    <w:p>
      <w:pPr>
        <w:shd w:val="clear" w:color="auto" w:fill="FFFFFF"/>
        <w:autoSpaceDE w:val="0"/>
        <w:autoSpaceDN w:val="0"/>
        <w:adjustRightInd w:val="0"/>
        <w:spacing w:line="375" w:lineRule="atLeast"/>
        <w:jc w:val="left"/>
        <w:rPr>
          <w:rFonts w:hint="default" w:ascii="宋体"/>
          <w:color w:val="auto"/>
          <w:spacing w:val="-1"/>
          <w:sz w:val="24"/>
        </w:rPr>
      </w:pPr>
      <w:r>
        <w:rPr>
          <w:rFonts w:ascii="宋体"/>
          <w:color w:val="auto"/>
          <w:spacing w:val="-1"/>
          <w:sz w:val="24"/>
        </w:rPr>
        <w:t>B.2 当无法收集到即有建筑的勘察资料时，可采用附近类似场地的勘察资料做为参考，并按本规定B.1条进行勘察工作。</w:t>
      </w:r>
    </w:p>
    <w:p>
      <w:pPr>
        <w:pStyle w:val="18"/>
        <w:tabs>
          <w:tab w:val="left" w:pos="782"/>
        </w:tabs>
        <w:kinsoku w:val="0"/>
        <w:overflowPunct w:val="0"/>
        <w:spacing w:before="2" w:line="364" w:lineRule="auto"/>
        <w:ind w:left="0" w:right="236" w:firstLine="1666" w:firstLineChars="700"/>
        <w:rPr>
          <w:rFonts w:hint="default"/>
          <w:color w:val="auto"/>
          <w:spacing w:val="-1"/>
        </w:rPr>
      </w:pPr>
    </w:p>
    <w:p>
      <w:pPr>
        <w:pStyle w:val="18"/>
        <w:tabs>
          <w:tab w:val="left" w:pos="782"/>
        </w:tabs>
        <w:kinsoku w:val="0"/>
        <w:overflowPunct w:val="0"/>
        <w:spacing w:before="2" w:line="364" w:lineRule="auto"/>
        <w:ind w:left="0" w:right="236" w:firstLine="1666" w:firstLineChars="700"/>
        <w:rPr>
          <w:rFonts w:hint="default"/>
          <w:color w:val="auto"/>
          <w:spacing w:val="-1"/>
        </w:rPr>
      </w:pPr>
    </w:p>
    <w:p>
      <w:pPr>
        <w:pStyle w:val="18"/>
        <w:tabs>
          <w:tab w:val="left" w:pos="782"/>
        </w:tabs>
        <w:kinsoku w:val="0"/>
        <w:overflowPunct w:val="0"/>
        <w:spacing w:before="2" w:line="364" w:lineRule="auto"/>
        <w:ind w:left="0" w:right="236" w:firstLine="1666" w:firstLineChars="700"/>
        <w:rPr>
          <w:rFonts w:hint="default"/>
          <w:color w:val="auto"/>
          <w:spacing w:val="-1"/>
        </w:rPr>
      </w:pPr>
    </w:p>
    <w:p>
      <w:pPr>
        <w:pStyle w:val="18"/>
        <w:tabs>
          <w:tab w:val="left" w:pos="782"/>
        </w:tabs>
        <w:kinsoku w:val="0"/>
        <w:overflowPunct w:val="0"/>
        <w:spacing w:before="2" w:line="364" w:lineRule="auto"/>
        <w:ind w:left="0" w:right="236" w:firstLine="1666" w:firstLineChars="700"/>
        <w:rPr>
          <w:rFonts w:hint="default"/>
          <w:color w:val="auto"/>
          <w:spacing w:val="-1"/>
        </w:rPr>
      </w:pPr>
    </w:p>
    <w:p>
      <w:pPr>
        <w:pStyle w:val="18"/>
        <w:tabs>
          <w:tab w:val="left" w:pos="782"/>
        </w:tabs>
        <w:kinsoku w:val="0"/>
        <w:overflowPunct w:val="0"/>
        <w:spacing w:before="2" w:line="364" w:lineRule="auto"/>
        <w:ind w:left="0" w:right="236" w:firstLine="1666" w:firstLineChars="700"/>
        <w:rPr>
          <w:rFonts w:hint="default"/>
          <w:color w:val="auto"/>
          <w:spacing w:val="-1"/>
        </w:rPr>
      </w:pPr>
    </w:p>
    <w:p>
      <w:pPr>
        <w:pStyle w:val="18"/>
        <w:tabs>
          <w:tab w:val="left" w:pos="782"/>
        </w:tabs>
        <w:kinsoku w:val="0"/>
        <w:overflowPunct w:val="0"/>
        <w:spacing w:before="2" w:line="364" w:lineRule="auto"/>
        <w:ind w:left="0" w:right="236" w:firstLine="1666" w:firstLineChars="700"/>
        <w:rPr>
          <w:rFonts w:hint="default"/>
          <w:color w:val="auto"/>
          <w:spacing w:val="-1"/>
        </w:rPr>
      </w:pPr>
    </w:p>
    <w:p>
      <w:pPr>
        <w:pStyle w:val="18"/>
        <w:tabs>
          <w:tab w:val="left" w:pos="782"/>
        </w:tabs>
        <w:kinsoku w:val="0"/>
        <w:overflowPunct w:val="0"/>
        <w:spacing w:before="2" w:line="364" w:lineRule="auto"/>
        <w:ind w:left="0" w:right="236" w:firstLine="1666" w:firstLineChars="700"/>
        <w:rPr>
          <w:rFonts w:hint="default"/>
          <w:color w:val="auto"/>
          <w:spacing w:val="-1"/>
        </w:rPr>
      </w:pPr>
    </w:p>
    <w:p>
      <w:pPr>
        <w:pStyle w:val="18"/>
        <w:tabs>
          <w:tab w:val="left" w:pos="782"/>
        </w:tabs>
        <w:kinsoku w:val="0"/>
        <w:overflowPunct w:val="0"/>
        <w:spacing w:before="2" w:line="364" w:lineRule="auto"/>
        <w:ind w:left="0" w:right="236" w:firstLine="1666" w:firstLineChars="700"/>
        <w:rPr>
          <w:rFonts w:hint="default"/>
          <w:color w:val="auto"/>
          <w:spacing w:val="-1"/>
        </w:rPr>
      </w:pPr>
    </w:p>
    <w:p>
      <w:pPr>
        <w:pStyle w:val="18"/>
        <w:tabs>
          <w:tab w:val="left" w:pos="782"/>
        </w:tabs>
        <w:kinsoku w:val="0"/>
        <w:overflowPunct w:val="0"/>
        <w:spacing w:before="2" w:line="364" w:lineRule="auto"/>
        <w:ind w:left="0" w:right="236" w:firstLine="1666" w:firstLineChars="700"/>
        <w:rPr>
          <w:rFonts w:hint="default"/>
          <w:color w:val="auto"/>
          <w:spacing w:val="-1"/>
        </w:rPr>
      </w:pPr>
    </w:p>
    <w:p>
      <w:pPr>
        <w:pStyle w:val="18"/>
        <w:tabs>
          <w:tab w:val="left" w:pos="782"/>
        </w:tabs>
        <w:kinsoku w:val="0"/>
        <w:overflowPunct w:val="0"/>
        <w:spacing w:before="2" w:line="364" w:lineRule="auto"/>
        <w:ind w:left="0" w:right="236" w:firstLine="1666" w:firstLineChars="700"/>
        <w:rPr>
          <w:rFonts w:hint="default"/>
          <w:color w:val="auto"/>
          <w:spacing w:val="-1"/>
        </w:rPr>
      </w:pPr>
    </w:p>
    <w:p>
      <w:pPr>
        <w:pStyle w:val="18"/>
        <w:tabs>
          <w:tab w:val="left" w:pos="782"/>
        </w:tabs>
        <w:kinsoku w:val="0"/>
        <w:overflowPunct w:val="0"/>
        <w:spacing w:before="2" w:line="364" w:lineRule="auto"/>
        <w:ind w:left="0" w:right="236" w:firstLine="1666" w:firstLineChars="700"/>
        <w:rPr>
          <w:rFonts w:hint="default"/>
          <w:color w:val="auto"/>
          <w:spacing w:val="-1"/>
        </w:rPr>
      </w:pPr>
    </w:p>
    <w:p>
      <w:pPr>
        <w:pStyle w:val="18"/>
        <w:tabs>
          <w:tab w:val="left" w:pos="782"/>
        </w:tabs>
        <w:kinsoku w:val="0"/>
        <w:overflowPunct w:val="0"/>
        <w:spacing w:before="2" w:line="364" w:lineRule="auto"/>
        <w:ind w:left="0" w:right="236"/>
        <w:rPr>
          <w:rFonts w:hint="default"/>
          <w:color w:val="auto"/>
          <w:spacing w:val="-1"/>
        </w:rPr>
      </w:pPr>
    </w:p>
    <w:p>
      <w:pPr>
        <w:pStyle w:val="18"/>
        <w:tabs>
          <w:tab w:val="left" w:pos="782"/>
        </w:tabs>
        <w:kinsoku w:val="0"/>
        <w:overflowPunct w:val="0"/>
        <w:spacing w:before="2" w:line="364" w:lineRule="auto"/>
        <w:ind w:left="0" w:right="236" w:firstLine="2023" w:firstLineChars="850"/>
        <w:rPr>
          <w:rFonts w:hint="default"/>
          <w:color w:val="auto"/>
          <w:spacing w:val="-1"/>
        </w:rPr>
      </w:pPr>
    </w:p>
    <w:p>
      <w:pPr>
        <w:pStyle w:val="18"/>
        <w:tabs>
          <w:tab w:val="left" w:pos="782"/>
        </w:tabs>
        <w:kinsoku w:val="0"/>
        <w:overflowPunct w:val="0"/>
        <w:spacing w:before="2" w:line="364" w:lineRule="auto"/>
        <w:ind w:left="0" w:right="236" w:firstLine="2023" w:firstLineChars="850"/>
        <w:rPr>
          <w:rFonts w:hint="default"/>
          <w:color w:val="auto"/>
          <w:spacing w:val="-6"/>
        </w:rPr>
      </w:pPr>
      <w:r>
        <w:rPr>
          <w:color w:val="auto"/>
          <w:spacing w:val="-1"/>
        </w:rPr>
        <w:t xml:space="preserve">附录C </w:t>
      </w:r>
      <w:r>
        <w:rPr>
          <w:color w:val="auto"/>
          <w:spacing w:val="-6"/>
        </w:rPr>
        <w:t>钢框架电梯井道结构抗震性能化设计</w:t>
      </w:r>
    </w:p>
    <w:p>
      <w:pPr>
        <w:kinsoku w:val="0"/>
        <w:overflowPunct w:val="0"/>
        <w:spacing w:line="360" w:lineRule="exact"/>
        <w:rPr>
          <w:rFonts w:hint="default"/>
          <w:color w:val="auto"/>
        </w:rPr>
      </w:pPr>
    </w:p>
    <w:p>
      <w:pPr>
        <w:pStyle w:val="18"/>
        <w:numPr>
          <w:ilvl w:val="0"/>
          <w:numId w:val="12"/>
        </w:numPr>
        <w:tabs>
          <w:tab w:val="left" w:pos="782"/>
        </w:tabs>
        <w:kinsoku w:val="0"/>
        <w:overflowPunct w:val="0"/>
        <w:spacing w:before="2" w:line="364" w:lineRule="auto"/>
        <w:ind w:left="420" w:right="236"/>
        <w:rPr>
          <w:rFonts w:hint="default"/>
          <w:color w:val="auto"/>
          <w:spacing w:val="-6"/>
        </w:rPr>
      </w:pPr>
      <w:r>
        <w:rPr>
          <w:color w:val="auto"/>
          <w:spacing w:val="-6"/>
        </w:rPr>
        <w:t>按现行国家标准《建筑抗震设计规范》GB50011的规定进行多遇地震作用验算</w:t>
      </w:r>
    </w:p>
    <w:p>
      <w:pPr>
        <w:pStyle w:val="18"/>
        <w:tabs>
          <w:tab w:val="left" w:pos="782"/>
        </w:tabs>
        <w:kinsoku w:val="0"/>
        <w:overflowPunct w:val="0"/>
        <w:spacing w:before="2" w:line="364" w:lineRule="auto"/>
        <w:ind w:left="0" w:right="236"/>
        <w:rPr>
          <w:rFonts w:hint="default"/>
          <w:color w:val="auto"/>
          <w:spacing w:val="-6"/>
        </w:rPr>
      </w:pPr>
      <w:r>
        <w:rPr>
          <w:color w:val="auto"/>
          <w:spacing w:val="-6"/>
        </w:rPr>
        <w:t>，结构承载力及位移应满足其规定。位于塑性耗能区的构件进行承载力计算时，可考虑将该构件刚度折减形成等效弹性模型。</w:t>
      </w:r>
    </w:p>
    <w:p>
      <w:pPr>
        <w:pStyle w:val="18"/>
        <w:tabs>
          <w:tab w:val="left" w:pos="782"/>
        </w:tabs>
        <w:kinsoku w:val="0"/>
        <w:overflowPunct w:val="0"/>
        <w:spacing w:before="2" w:line="364" w:lineRule="auto"/>
        <w:ind w:right="236"/>
        <w:rPr>
          <w:rFonts w:hint="default"/>
          <w:color w:val="auto"/>
          <w:spacing w:val="-6"/>
        </w:rPr>
      </w:pPr>
      <w:r>
        <w:rPr>
          <w:color w:val="auto"/>
          <w:spacing w:val="-6"/>
        </w:rPr>
        <w:t>2、塑性耗能区的承载性能等级不应低于表C-1选用。</w:t>
      </w:r>
    </w:p>
    <w:p>
      <w:pPr>
        <w:widowControl w:val="0"/>
        <w:autoSpaceDE w:val="0"/>
        <w:autoSpaceDN w:val="0"/>
        <w:adjustRightInd w:val="0"/>
        <w:ind w:left="300" w:firstLine="2052" w:firstLineChars="900"/>
        <w:jc w:val="left"/>
        <w:rPr>
          <w:rFonts w:hint="default" w:ascii="宋体"/>
          <w:color w:val="auto"/>
          <w:spacing w:val="-6"/>
          <w:kern w:val="0"/>
          <w:sz w:val="24"/>
        </w:rPr>
      </w:pPr>
      <w:r>
        <w:rPr>
          <w:rFonts w:ascii="宋体"/>
          <w:color w:val="auto"/>
          <w:spacing w:val="-6"/>
          <w:kern w:val="0"/>
          <w:sz w:val="24"/>
        </w:rPr>
        <w:t>表C-1  塑性耗能区的承载性能等级</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设防烈度</w:t>
            </w:r>
          </w:p>
        </w:tc>
        <w:tc>
          <w:tcPr>
            <w:tcW w:w="1420"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6度（0.05g）</w:t>
            </w:r>
          </w:p>
        </w:tc>
        <w:tc>
          <w:tcPr>
            <w:tcW w:w="1420"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7度（0.1g）</w:t>
            </w:r>
          </w:p>
        </w:tc>
        <w:tc>
          <w:tcPr>
            <w:tcW w:w="1420"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7度（0.15g）</w:t>
            </w:r>
          </w:p>
        </w:tc>
        <w:tc>
          <w:tcPr>
            <w:tcW w:w="1421"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8度（0.2g）</w:t>
            </w:r>
          </w:p>
        </w:tc>
        <w:tc>
          <w:tcPr>
            <w:tcW w:w="1421"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8度（0.3g）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0"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塑性耗能构件承载性能等级</w:t>
            </w:r>
          </w:p>
        </w:tc>
        <w:tc>
          <w:tcPr>
            <w:tcW w:w="1420"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性能4~5</w:t>
            </w:r>
          </w:p>
        </w:tc>
        <w:tc>
          <w:tcPr>
            <w:tcW w:w="1420"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性能5~6</w:t>
            </w:r>
          </w:p>
        </w:tc>
        <w:tc>
          <w:tcPr>
            <w:tcW w:w="1420"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性能5~6</w:t>
            </w:r>
          </w:p>
        </w:tc>
        <w:tc>
          <w:tcPr>
            <w:tcW w:w="1421"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性能6~7</w:t>
            </w:r>
          </w:p>
        </w:tc>
        <w:tc>
          <w:tcPr>
            <w:tcW w:w="1421"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性能6~7</w:t>
            </w:r>
          </w:p>
        </w:tc>
      </w:tr>
    </w:tbl>
    <w:p>
      <w:pPr>
        <w:pStyle w:val="18"/>
        <w:tabs>
          <w:tab w:val="left" w:pos="782"/>
        </w:tabs>
        <w:kinsoku w:val="0"/>
        <w:overflowPunct w:val="0"/>
        <w:spacing w:before="2" w:line="364" w:lineRule="auto"/>
        <w:ind w:left="0" w:right="236" w:firstLine="228" w:firstLineChars="100"/>
        <w:rPr>
          <w:rFonts w:hint="default"/>
          <w:color w:val="auto"/>
          <w:spacing w:val="-6"/>
        </w:rPr>
      </w:pPr>
      <w:r>
        <w:rPr>
          <w:color w:val="auto"/>
          <w:spacing w:val="-6"/>
        </w:rPr>
        <w:t>3、按《钢结构设计标准》GB50017 17.2节有关规定进行设防地震下的承载力抗</w:t>
      </w:r>
    </w:p>
    <w:p>
      <w:pPr>
        <w:pStyle w:val="18"/>
        <w:tabs>
          <w:tab w:val="left" w:pos="782"/>
        </w:tabs>
        <w:kinsoku w:val="0"/>
        <w:overflowPunct w:val="0"/>
        <w:spacing w:before="2" w:line="364" w:lineRule="auto"/>
        <w:ind w:left="0" w:right="236"/>
        <w:rPr>
          <w:rFonts w:hint="default"/>
          <w:color w:val="auto"/>
          <w:spacing w:val="-6"/>
        </w:rPr>
      </w:pPr>
      <w:r>
        <w:rPr>
          <w:color w:val="auto"/>
          <w:spacing w:val="-6"/>
        </w:rPr>
        <w:t>震验算，按17.3节规定进行抗震措施设计。</w:t>
      </w:r>
    </w:p>
    <w:p>
      <w:pPr>
        <w:pStyle w:val="18"/>
        <w:tabs>
          <w:tab w:val="left" w:pos="782"/>
        </w:tabs>
        <w:kinsoku w:val="0"/>
        <w:overflowPunct w:val="0"/>
        <w:spacing w:before="2" w:line="364" w:lineRule="auto"/>
        <w:ind w:left="420" w:right="236"/>
        <w:rPr>
          <w:rFonts w:hint="default"/>
          <w:color w:val="auto"/>
          <w:spacing w:val="-6"/>
        </w:rPr>
      </w:pPr>
      <w:r>
        <w:rPr>
          <w:color w:val="auto"/>
          <w:spacing w:val="-6"/>
        </w:rPr>
        <w:t>4、构件和节点的延性等级不应低于表C-2取值</w:t>
      </w:r>
    </w:p>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表C-2   结构构件最低延性等级</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9"/>
        <w:gridCol w:w="2279"/>
        <w:gridCol w:w="2279"/>
        <w:gridCol w:w="2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6" w:type="dxa"/>
            <w:gridSpan w:val="4"/>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塑性耗能区最低承载性能等级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79"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性能4</w:t>
            </w:r>
          </w:p>
        </w:tc>
        <w:tc>
          <w:tcPr>
            <w:tcW w:w="2279"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性能5</w:t>
            </w:r>
          </w:p>
        </w:tc>
        <w:tc>
          <w:tcPr>
            <w:tcW w:w="2279"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性能6</w:t>
            </w:r>
          </w:p>
        </w:tc>
        <w:tc>
          <w:tcPr>
            <w:tcW w:w="2229"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性能7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9"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Ⅳ级</w:t>
            </w:r>
          </w:p>
        </w:tc>
        <w:tc>
          <w:tcPr>
            <w:tcW w:w="2279"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Ⅲ级</w:t>
            </w:r>
          </w:p>
        </w:tc>
        <w:tc>
          <w:tcPr>
            <w:tcW w:w="2279"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Ⅱ级</w:t>
            </w:r>
          </w:p>
        </w:tc>
        <w:tc>
          <w:tcPr>
            <w:tcW w:w="2229"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Ⅰ级</w:t>
            </w:r>
          </w:p>
        </w:tc>
      </w:tr>
    </w:tbl>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5、塑性耗能区不同承载性能等级对应的性能系数最小值应按表C-3取值</w:t>
      </w:r>
    </w:p>
    <w:p>
      <w:pPr>
        <w:widowControl w:val="0"/>
        <w:autoSpaceDE w:val="0"/>
        <w:autoSpaceDN w:val="0"/>
        <w:adjustRightInd w:val="0"/>
        <w:jc w:val="center"/>
        <w:rPr>
          <w:rFonts w:hint="default" w:ascii="宋体"/>
          <w:color w:val="auto"/>
          <w:spacing w:val="-6"/>
          <w:kern w:val="0"/>
          <w:sz w:val="24"/>
        </w:rPr>
      </w:pPr>
    </w:p>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表C-3                    钢结构构件的性能系数最小值</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5"/>
        <w:gridCol w:w="1839"/>
        <w:gridCol w:w="1839"/>
        <w:gridCol w:w="1839"/>
        <w:gridCol w:w="1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795"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承载能力等级</w:t>
            </w:r>
          </w:p>
        </w:tc>
        <w:tc>
          <w:tcPr>
            <w:tcW w:w="1839"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性能4</w:t>
            </w:r>
          </w:p>
        </w:tc>
        <w:tc>
          <w:tcPr>
            <w:tcW w:w="1839"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性能5</w:t>
            </w:r>
          </w:p>
        </w:tc>
        <w:tc>
          <w:tcPr>
            <w:tcW w:w="1839"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性能6</w:t>
            </w:r>
          </w:p>
        </w:tc>
        <w:tc>
          <w:tcPr>
            <w:tcW w:w="1754"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性能7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795"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性能系数最小值</w:t>
            </w:r>
          </w:p>
        </w:tc>
        <w:tc>
          <w:tcPr>
            <w:tcW w:w="1839"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0.55</w:t>
            </w:r>
          </w:p>
        </w:tc>
        <w:tc>
          <w:tcPr>
            <w:tcW w:w="1839"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0.45</w:t>
            </w:r>
          </w:p>
        </w:tc>
        <w:tc>
          <w:tcPr>
            <w:tcW w:w="1839"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0.35</w:t>
            </w:r>
          </w:p>
        </w:tc>
        <w:tc>
          <w:tcPr>
            <w:tcW w:w="1754"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0.28</w:t>
            </w:r>
          </w:p>
        </w:tc>
      </w:tr>
    </w:tbl>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6、钢结构电梯井道构件性能系数最小值宜按表C-4选用。</w:t>
      </w:r>
    </w:p>
    <w:p>
      <w:pPr>
        <w:widowControl w:val="0"/>
        <w:autoSpaceDE w:val="0"/>
        <w:autoSpaceDN w:val="0"/>
        <w:adjustRightInd w:val="0"/>
        <w:jc w:val="center"/>
        <w:rPr>
          <w:rFonts w:hint="default" w:ascii="宋体"/>
          <w:color w:val="auto"/>
          <w:spacing w:val="-6"/>
          <w:kern w:val="0"/>
          <w:sz w:val="24"/>
        </w:rPr>
      </w:pPr>
    </w:p>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表C-4      钢结构电梯井道构件性能系数最小值</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0"/>
        <w:gridCol w:w="1312"/>
        <w:gridCol w:w="1298"/>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650"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抗震等级</w:t>
            </w:r>
          </w:p>
          <w:p>
            <w:pPr>
              <w:widowControl w:val="0"/>
              <w:autoSpaceDE w:val="0"/>
              <w:autoSpaceDN w:val="0"/>
              <w:adjustRightInd w:val="0"/>
              <w:jc w:val="center"/>
              <w:rPr>
                <w:rFonts w:hint="default" w:ascii="宋体"/>
                <w:color w:val="auto"/>
                <w:spacing w:val="-6"/>
                <w:kern w:val="0"/>
                <w:sz w:val="24"/>
              </w:rPr>
            </w:pPr>
          </w:p>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构件名称</w:t>
            </w:r>
          </w:p>
        </w:tc>
        <w:tc>
          <w:tcPr>
            <w:tcW w:w="1312"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6度（0.05g）</w:t>
            </w:r>
          </w:p>
        </w:tc>
        <w:tc>
          <w:tcPr>
            <w:tcW w:w="1298"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7度（0.1g）</w:t>
            </w:r>
          </w:p>
        </w:tc>
        <w:tc>
          <w:tcPr>
            <w:tcW w:w="1420"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7度（0.15g）</w:t>
            </w:r>
          </w:p>
        </w:tc>
        <w:tc>
          <w:tcPr>
            <w:tcW w:w="1421"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8度（0.2g）</w:t>
            </w:r>
          </w:p>
        </w:tc>
        <w:tc>
          <w:tcPr>
            <w:tcW w:w="1421"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8度（0.3g）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0"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框架柱</w:t>
            </w:r>
          </w:p>
        </w:tc>
        <w:tc>
          <w:tcPr>
            <w:tcW w:w="1312"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0.55</w:t>
            </w:r>
          </w:p>
        </w:tc>
        <w:tc>
          <w:tcPr>
            <w:tcW w:w="1298"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0.45</w:t>
            </w:r>
          </w:p>
        </w:tc>
        <w:tc>
          <w:tcPr>
            <w:tcW w:w="1420"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0.35</w:t>
            </w:r>
          </w:p>
        </w:tc>
        <w:tc>
          <w:tcPr>
            <w:tcW w:w="1421"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0.35</w:t>
            </w:r>
          </w:p>
        </w:tc>
        <w:tc>
          <w:tcPr>
            <w:tcW w:w="1421"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0"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框架梁</w:t>
            </w:r>
          </w:p>
        </w:tc>
        <w:tc>
          <w:tcPr>
            <w:tcW w:w="1312"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0.45</w:t>
            </w:r>
          </w:p>
        </w:tc>
        <w:tc>
          <w:tcPr>
            <w:tcW w:w="1298"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0.45</w:t>
            </w:r>
          </w:p>
        </w:tc>
        <w:tc>
          <w:tcPr>
            <w:tcW w:w="1420"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0.35</w:t>
            </w:r>
          </w:p>
        </w:tc>
        <w:tc>
          <w:tcPr>
            <w:tcW w:w="1421"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0.32</w:t>
            </w:r>
          </w:p>
        </w:tc>
        <w:tc>
          <w:tcPr>
            <w:tcW w:w="1421"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0"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中心支撑</w:t>
            </w:r>
          </w:p>
        </w:tc>
        <w:tc>
          <w:tcPr>
            <w:tcW w:w="1312"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0.4</w:t>
            </w:r>
          </w:p>
        </w:tc>
        <w:tc>
          <w:tcPr>
            <w:tcW w:w="1298"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0.4</w:t>
            </w:r>
          </w:p>
        </w:tc>
        <w:tc>
          <w:tcPr>
            <w:tcW w:w="1420"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0.32</w:t>
            </w:r>
          </w:p>
        </w:tc>
        <w:tc>
          <w:tcPr>
            <w:tcW w:w="1421"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0.3</w:t>
            </w:r>
          </w:p>
        </w:tc>
        <w:tc>
          <w:tcPr>
            <w:tcW w:w="1421" w:type="dxa"/>
            <w:tcBorders>
              <w:top w:val="single" w:color="auto" w:sz="4" w:space="0"/>
              <w:left w:val="single" w:color="auto" w:sz="4" w:space="0"/>
              <w:bottom w:val="single" w:color="auto" w:sz="4" w:space="0"/>
              <w:right w:val="single" w:color="auto" w:sz="4" w:space="0"/>
              <w:tl2br w:val="nil"/>
              <w:tr2bl w:val="nil"/>
            </w:tcBorders>
          </w:tcPr>
          <w:p>
            <w:pPr>
              <w:widowControl w:val="0"/>
              <w:autoSpaceDE w:val="0"/>
              <w:autoSpaceDN w:val="0"/>
              <w:adjustRightInd w:val="0"/>
              <w:jc w:val="center"/>
              <w:rPr>
                <w:rFonts w:hint="default" w:ascii="宋体"/>
                <w:color w:val="auto"/>
                <w:spacing w:val="-6"/>
                <w:kern w:val="0"/>
                <w:sz w:val="24"/>
              </w:rPr>
            </w:pPr>
            <w:r>
              <w:rPr>
                <w:rFonts w:ascii="宋体"/>
                <w:color w:val="auto"/>
                <w:spacing w:val="-6"/>
                <w:kern w:val="0"/>
                <w:sz w:val="24"/>
              </w:rPr>
              <w:t>0.28</w:t>
            </w:r>
          </w:p>
        </w:tc>
      </w:tr>
    </w:tbl>
    <w:p>
      <w:pPr>
        <w:pStyle w:val="18"/>
        <w:tabs>
          <w:tab w:val="left" w:pos="780"/>
        </w:tabs>
        <w:kinsoku w:val="0"/>
        <w:overflowPunct w:val="0"/>
        <w:spacing w:before="161"/>
        <w:ind w:left="0"/>
        <w:rPr>
          <w:rFonts w:hint="default"/>
          <w:color w:val="auto"/>
          <w:spacing w:val="-1"/>
        </w:rPr>
      </w:pPr>
    </w:p>
    <w:p>
      <w:pPr>
        <w:pStyle w:val="18"/>
        <w:tabs>
          <w:tab w:val="left" w:pos="780"/>
        </w:tabs>
        <w:kinsoku w:val="0"/>
        <w:overflowPunct w:val="0"/>
        <w:spacing w:before="161"/>
        <w:rPr>
          <w:rFonts w:hint="default"/>
          <w:color w:val="auto"/>
          <w:spacing w:val="-1"/>
        </w:rPr>
      </w:pPr>
    </w:p>
    <w:p>
      <w:pPr>
        <w:pStyle w:val="18"/>
        <w:tabs>
          <w:tab w:val="left" w:pos="780"/>
        </w:tabs>
        <w:kinsoku w:val="0"/>
        <w:overflowPunct w:val="0"/>
        <w:spacing w:before="161"/>
        <w:ind w:left="0"/>
        <w:rPr>
          <w:rFonts w:hint="default"/>
          <w:color w:val="auto"/>
          <w:spacing w:val="-1"/>
        </w:rPr>
      </w:pPr>
    </w:p>
    <w:p>
      <w:pPr>
        <w:rPr>
          <w:rFonts w:hint="default" w:ascii="宋体"/>
          <w:color w:val="auto"/>
          <w:spacing w:val="-6"/>
          <w:sz w:val="24"/>
        </w:rPr>
      </w:pPr>
    </w:p>
    <w:p>
      <w:pPr>
        <w:jc w:val="center"/>
        <w:rPr>
          <w:rFonts w:hint="default" w:ascii="宋体"/>
          <w:color w:val="auto"/>
          <w:spacing w:val="-6"/>
          <w:sz w:val="24"/>
        </w:rPr>
      </w:pPr>
      <w:r>
        <w:rPr>
          <w:rFonts w:ascii="宋体"/>
          <w:color w:val="auto"/>
          <w:spacing w:val="-6"/>
          <w:sz w:val="24"/>
        </w:rPr>
        <w:t>附录D 砌体结构补强钢框</w:t>
      </w:r>
    </w:p>
    <w:p>
      <w:pPr>
        <w:jc w:val="center"/>
        <w:rPr>
          <w:rFonts w:hint="default" w:ascii="宋体"/>
          <w:color w:val="auto"/>
          <w:spacing w:val="-6"/>
          <w:sz w:val="24"/>
        </w:rPr>
      </w:pPr>
      <w:r>
        <w:rPr>
          <w:color w:val="auto"/>
        </w:rPr>
        <w:drawing>
          <wp:anchor distT="0" distB="0" distL="114300" distR="114300" simplePos="0" relativeHeight="251666432" behindDoc="0" locked="0" layoutInCell="1" allowOverlap="1">
            <wp:simplePos x="0" y="0"/>
            <wp:positionH relativeFrom="column">
              <wp:posOffset>-172720</wp:posOffset>
            </wp:positionH>
            <wp:positionV relativeFrom="paragraph">
              <wp:posOffset>109220</wp:posOffset>
            </wp:positionV>
            <wp:extent cx="6108700" cy="8481695"/>
            <wp:effectExtent l="0" t="0" r="6350" b="14605"/>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0" cstate="print"/>
                    <a:stretch>
                      <a:fillRect/>
                    </a:stretch>
                  </pic:blipFill>
                  <pic:spPr>
                    <a:xfrm>
                      <a:off x="0" y="0"/>
                      <a:ext cx="6108700" cy="8481695"/>
                    </a:xfrm>
                    <a:prstGeom prst="rect">
                      <a:avLst/>
                    </a:prstGeom>
                    <a:noFill/>
                    <a:ln>
                      <a:noFill/>
                    </a:ln>
                  </pic:spPr>
                </pic:pic>
              </a:graphicData>
            </a:graphic>
          </wp:anchor>
        </w:drawing>
      </w:r>
    </w:p>
    <w:p>
      <w:pPr>
        <w:rPr>
          <w:rFonts w:hint="default"/>
          <w:color w:val="auto"/>
        </w:rPr>
      </w:pPr>
    </w:p>
    <w:p>
      <w:pPr>
        <w:rPr>
          <w:rFonts w:hint="default"/>
          <w:color w:val="auto"/>
        </w:rPr>
      </w:pPr>
    </w:p>
    <w:p>
      <w:pPr>
        <w:rPr>
          <w:rFonts w:hint="default"/>
          <w:b/>
          <w:bCs/>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r>
        <w:rPr>
          <w:color w:val="auto"/>
        </w:rPr>
        <w:drawing>
          <wp:anchor distT="0" distB="0" distL="114300" distR="114300" simplePos="0" relativeHeight="251680768" behindDoc="0" locked="0" layoutInCell="1" allowOverlap="1">
            <wp:simplePos x="0" y="0"/>
            <wp:positionH relativeFrom="column">
              <wp:posOffset>-718185</wp:posOffset>
            </wp:positionH>
            <wp:positionV relativeFrom="paragraph">
              <wp:posOffset>9525</wp:posOffset>
            </wp:positionV>
            <wp:extent cx="6948170" cy="7919720"/>
            <wp:effectExtent l="0" t="0" r="0" b="5080"/>
            <wp:wrapNone/>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1" cstate="print"/>
                    <a:stretch>
                      <a:fillRect/>
                    </a:stretch>
                  </pic:blipFill>
                  <pic:spPr>
                    <a:xfrm>
                      <a:off x="0" y="0"/>
                      <a:ext cx="6948170" cy="7919720"/>
                    </a:xfrm>
                    <a:prstGeom prst="rect">
                      <a:avLst/>
                    </a:prstGeom>
                    <a:noFill/>
                    <a:ln>
                      <a:noFill/>
                    </a:ln>
                  </pic:spPr>
                </pic:pic>
              </a:graphicData>
            </a:graphic>
          </wp:anchor>
        </w:drawing>
      </w: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rPr>
          <w:rFonts w:hint="default"/>
          <w:color w:val="auto"/>
        </w:rPr>
      </w:pPr>
    </w:p>
    <w:p>
      <w:pPr>
        <w:pStyle w:val="18"/>
        <w:tabs>
          <w:tab w:val="left" w:pos="780"/>
        </w:tabs>
        <w:kinsoku w:val="0"/>
        <w:overflowPunct w:val="0"/>
        <w:spacing w:before="161"/>
        <w:rPr>
          <w:rFonts w:hint="default"/>
          <w:color w:val="auto"/>
          <w:spacing w:val="-1"/>
        </w:rPr>
      </w:pPr>
    </w:p>
    <w:p>
      <w:pPr>
        <w:pStyle w:val="2"/>
        <w:widowControl/>
        <w:spacing w:before="450" w:after="750"/>
        <w:rPr>
          <w:rFonts w:hint="default" w:ascii="宋体"/>
          <w:color w:val="auto"/>
          <w:kern w:val="0"/>
          <w:sz w:val="22"/>
        </w:rPr>
      </w:pPr>
      <w:r>
        <w:rPr>
          <w:color w:val="auto"/>
          <w:spacing w:val="30"/>
          <w:sz w:val="27"/>
          <w:shd w:val="clear" w:color="auto" w:fill="FFFFFF"/>
        </w:rPr>
        <w:t>附录E</w:t>
      </w:r>
      <w:r>
        <w:rPr>
          <w:rFonts w:hint="default"/>
          <w:color w:val="auto"/>
          <w:spacing w:val="30"/>
          <w:sz w:val="27"/>
          <w:shd w:val="clear" w:color="auto" w:fill="FFFFFF"/>
        </w:rPr>
        <w:t xml:space="preserve"> </w:t>
      </w:r>
      <w:r>
        <w:rPr>
          <w:color w:val="auto"/>
          <w:spacing w:val="30"/>
          <w:sz w:val="27"/>
          <w:shd w:val="clear" w:color="auto" w:fill="FFFFFF"/>
        </w:rPr>
        <w:t>销轴连接</w:t>
      </w:r>
    </w:p>
    <w:p>
      <w:pPr>
        <w:shd w:val="clear" w:color="auto" w:fill="FFFFFF"/>
        <w:autoSpaceDE w:val="0"/>
        <w:autoSpaceDN w:val="0"/>
        <w:adjustRightInd w:val="0"/>
        <w:spacing w:line="375" w:lineRule="atLeast"/>
        <w:jc w:val="left"/>
        <w:rPr>
          <w:rFonts w:hint="default" w:ascii="宋体"/>
          <w:color w:val="auto"/>
          <w:spacing w:val="-1"/>
          <w:sz w:val="24"/>
        </w:rPr>
      </w:pPr>
      <w:r>
        <w:rPr>
          <w:rFonts w:ascii="宋体"/>
          <w:color w:val="auto"/>
          <w:spacing w:val="-1"/>
          <w:sz w:val="24"/>
        </w:rPr>
        <w:t>E1 销轴连接适用于楼梯通道结构杆件铰接端部销轴与锚板的连接，销轴与耳板宜采用Q235、Q345、Q390与Q420，也可采用45号钢、35CrMo或40Cr等钢材。当销孔和销轴表面要求机加工时，其质量要求应符合相应的机械零件加工标准的规定。当销轴直径大于120mm时，宜采用锻造加工工艺制作。</w:t>
      </w:r>
      <w:r>
        <w:rPr>
          <w:rFonts w:ascii="宋体"/>
          <w:color w:val="auto"/>
          <w:spacing w:val="-1"/>
          <w:sz w:val="24"/>
        </w:rPr>
        <w:br w:type="textWrapping"/>
      </w:r>
      <w:r>
        <w:rPr>
          <w:rFonts w:ascii="宋体"/>
          <w:color w:val="auto"/>
          <w:spacing w:val="-1"/>
          <w:sz w:val="24"/>
        </w:rPr>
        <w:t>E2 销轴连接的构造应符合下列规定(图E2)：</w:t>
      </w:r>
    </w:p>
    <w:p>
      <w:pPr>
        <w:shd w:val="clear" w:color="auto" w:fill="FFFFFF"/>
        <w:autoSpaceDE w:val="0"/>
        <w:autoSpaceDN w:val="0"/>
        <w:adjustRightInd w:val="0"/>
        <w:spacing w:line="375" w:lineRule="atLeast"/>
        <w:jc w:val="center"/>
        <w:rPr>
          <w:rFonts w:hint="default" w:ascii="宋体"/>
          <w:color w:val="auto"/>
          <w:spacing w:val="-1"/>
          <w:sz w:val="24"/>
        </w:rPr>
      </w:pPr>
      <w:r>
        <w:rPr>
          <w:rFonts w:hint="default" w:ascii="微软雅黑" w:hAnsi="微软雅黑" w:eastAsia="微软雅黑"/>
          <w:color w:val="auto"/>
          <w:kern w:val="0"/>
          <w:sz w:val="22"/>
          <w:shd w:val="clear" w:color="auto" w:fill="FFFFFF"/>
        </w:rPr>
        <w:drawing>
          <wp:inline distT="0" distB="0" distL="114300" distR="114300">
            <wp:extent cx="3961765" cy="2776855"/>
            <wp:effectExtent l="0" t="0" r="635" b="4445"/>
            <wp:docPr id="15" name="图片 2" descr="H:\张院\提取自钢结构设计标准(4)\提取自钢结构设计标准(4)_00.jpg提取自钢结构设计标准(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H:\张院\提取自钢结构设计标准(4)\提取自钢结构设计标准(4)_00.jpg提取自钢结构设计标准(4)_00"/>
                    <pic:cNvPicPr>
                      <a:picLocks noChangeAspect="1"/>
                    </pic:cNvPicPr>
                  </pic:nvPicPr>
                  <pic:blipFill>
                    <a:blip r:embed="rId22" cstate="print"/>
                    <a:srcRect/>
                    <a:stretch>
                      <a:fillRect/>
                    </a:stretch>
                  </pic:blipFill>
                  <pic:spPr>
                    <a:xfrm>
                      <a:off x="0" y="0"/>
                      <a:ext cx="3961765" cy="2776855"/>
                    </a:xfrm>
                    <a:prstGeom prst="rect">
                      <a:avLst/>
                    </a:prstGeom>
                    <a:noFill/>
                    <a:ln>
                      <a:noFill/>
                    </a:ln>
                  </pic:spPr>
                </pic:pic>
              </a:graphicData>
            </a:graphic>
          </wp:inline>
        </w:drawing>
      </w:r>
      <w:r>
        <w:rPr>
          <w:rFonts w:ascii="微软雅黑" w:hAnsi="微软雅黑" w:eastAsia="微软雅黑"/>
          <w:color w:val="auto"/>
          <w:kern w:val="0"/>
          <w:sz w:val="22"/>
          <w:shd w:val="clear" w:color="auto" w:fill="FFFFFF"/>
        </w:rPr>
        <w:br w:type="textWrapping"/>
      </w:r>
      <w:r>
        <w:rPr>
          <w:rFonts w:ascii="宋体"/>
          <w:color w:val="auto"/>
          <w:spacing w:val="-1"/>
          <w:sz w:val="24"/>
        </w:rPr>
        <w:t>图E2 销轴连接耳板</w:t>
      </w:r>
    </w:p>
    <w:p>
      <w:pPr>
        <w:shd w:val="clear" w:color="auto" w:fill="FFFFFF"/>
        <w:autoSpaceDE w:val="0"/>
        <w:autoSpaceDN w:val="0"/>
        <w:adjustRightInd w:val="0"/>
        <w:spacing w:line="375" w:lineRule="atLeast"/>
        <w:jc w:val="left"/>
        <w:rPr>
          <w:rFonts w:hint="default" w:ascii="宋体"/>
          <w:color w:val="auto"/>
          <w:spacing w:val="-1"/>
          <w:sz w:val="24"/>
        </w:rPr>
      </w:pPr>
      <w:r>
        <w:rPr>
          <w:rFonts w:ascii="宋体"/>
          <w:color w:val="auto"/>
          <w:spacing w:val="-1"/>
          <w:sz w:val="24"/>
        </w:rPr>
        <w:t>1 销轴孔中心应位于耳板的中心线上，其孔径与直径相差不应大于1mm。</w:t>
      </w:r>
      <w:r>
        <w:rPr>
          <w:rFonts w:ascii="宋体"/>
          <w:color w:val="auto"/>
          <w:spacing w:val="-1"/>
          <w:sz w:val="24"/>
        </w:rPr>
        <w:br w:type="textWrapping"/>
      </w:r>
      <w:r>
        <w:rPr>
          <w:rFonts w:ascii="宋体"/>
          <w:color w:val="auto"/>
          <w:spacing w:val="-1"/>
          <w:sz w:val="24"/>
        </w:rPr>
        <w:t>2 耳板两侧宽厚比b／t不宜大于4，几何尺寸应符合下列公式规定：</w:t>
      </w:r>
    </w:p>
    <w:p>
      <w:pPr>
        <w:shd w:val="clear" w:color="auto" w:fill="FFFFFF"/>
        <w:autoSpaceDE w:val="0"/>
        <w:autoSpaceDN w:val="0"/>
        <w:adjustRightInd w:val="0"/>
        <w:spacing w:line="375" w:lineRule="atLeast"/>
        <w:jc w:val="center"/>
        <w:rPr>
          <w:rFonts w:hint="default" w:ascii="宋体"/>
          <w:color w:val="auto"/>
          <w:spacing w:val="-1"/>
          <w:sz w:val="24"/>
        </w:rPr>
      </w:pPr>
      <w:r>
        <w:rPr>
          <w:color w:val="auto"/>
        </w:rPr>
        <w:drawing>
          <wp:anchor distT="0" distB="0" distL="114300" distR="114300" simplePos="0" relativeHeight="251676672" behindDoc="0" locked="0" layoutInCell="1" allowOverlap="1">
            <wp:simplePos x="0" y="0"/>
            <wp:positionH relativeFrom="column">
              <wp:posOffset>1327785</wp:posOffset>
            </wp:positionH>
            <wp:positionV relativeFrom="paragraph">
              <wp:posOffset>47625</wp:posOffset>
            </wp:positionV>
            <wp:extent cx="1184275" cy="552450"/>
            <wp:effectExtent l="0" t="0" r="15875" b="0"/>
            <wp:wrapNone/>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pic:cNvPicPr>
                  </pic:nvPicPr>
                  <pic:blipFill>
                    <a:blip r:embed="rId23" cstate="print"/>
                    <a:srcRect l="9706" r="60126" b="40816"/>
                    <a:stretch>
                      <a:fillRect/>
                    </a:stretch>
                  </pic:blipFill>
                  <pic:spPr>
                    <a:xfrm>
                      <a:off x="0" y="0"/>
                      <a:ext cx="1184275" cy="552450"/>
                    </a:xfrm>
                    <a:prstGeom prst="rect">
                      <a:avLst/>
                    </a:prstGeom>
                    <a:noFill/>
                    <a:ln>
                      <a:noFill/>
                    </a:ln>
                  </pic:spPr>
                </pic:pic>
              </a:graphicData>
            </a:graphic>
          </wp:anchor>
        </w:drawing>
      </w:r>
    </w:p>
    <w:p>
      <w:pPr>
        <w:shd w:val="clear" w:color="auto" w:fill="FFFFFF"/>
        <w:autoSpaceDE w:val="0"/>
        <w:autoSpaceDN w:val="0"/>
        <w:adjustRightInd w:val="0"/>
        <w:spacing w:line="375" w:lineRule="atLeast"/>
        <w:jc w:val="center"/>
        <w:rPr>
          <w:rFonts w:hint="default"/>
          <w:color w:val="auto"/>
        </w:rPr>
      </w:pPr>
      <w:r>
        <w:rPr>
          <w:rFonts w:ascii="宋体"/>
          <w:color w:val="auto"/>
          <w:spacing w:val="-1"/>
          <w:sz w:val="24"/>
        </w:rPr>
        <w:t xml:space="preserve">                         （E.2-1）</w:t>
      </w:r>
    </w:p>
    <w:p>
      <w:pPr>
        <w:shd w:val="clear" w:color="auto" w:fill="FFFFFF"/>
        <w:autoSpaceDE w:val="0"/>
        <w:autoSpaceDN w:val="0"/>
        <w:adjustRightInd w:val="0"/>
        <w:spacing w:line="375" w:lineRule="atLeast"/>
        <w:jc w:val="center"/>
        <w:rPr>
          <w:rFonts w:hint="default"/>
          <w:color w:val="auto"/>
        </w:rPr>
      </w:pPr>
      <w:r>
        <w:rPr>
          <w:color w:val="auto"/>
        </w:rPr>
        <w:drawing>
          <wp:anchor distT="0" distB="0" distL="114300" distR="114300" simplePos="0" relativeHeight="251677696" behindDoc="0" locked="0" layoutInCell="1" allowOverlap="1">
            <wp:simplePos x="0" y="0"/>
            <wp:positionH relativeFrom="column">
              <wp:posOffset>996315</wp:posOffset>
            </wp:positionH>
            <wp:positionV relativeFrom="paragraph">
              <wp:posOffset>172720</wp:posOffset>
            </wp:positionV>
            <wp:extent cx="1957070" cy="330200"/>
            <wp:effectExtent l="0" t="0" r="5080" b="12700"/>
            <wp:wrapNone/>
            <wp:docPr id="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pic:cNvPicPr>
                      <a:picLocks noChangeAspect="1"/>
                    </pic:cNvPicPr>
                  </pic:nvPicPr>
                  <pic:blipFill>
                    <a:blip r:embed="rId23" cstate="print"/>
                    <a:srcRect t="64626" r="50146"/>
                    <a:stretch>
                      <a:fillRect/>
                    </a:stretch>
                  </pic:blipFill>
                  <pic:spPr>
                    <a:xfrm>
                      <a:off x="0" y="0"/>
                      <a:ext cx="1957070" cy="330200"/>
                    </a:xfrm>
                    <a:prstGeom prst="rect">
                      <a:avLst/>
                    </a:prstGeom>
                    <a:noFill/>
                    <a:ln>
                      <a:noFill/>
                    </a:ln>
                  </pic:spPr>
                </pic:pic>
              </a:graphicData>
            </a:graphic>
          </wp:anchor>
        </w:drawing>
      </w:r>
    </w:p>
    <w:p>
      <w:pPr>
        <w:shd w:val="clear" w:color="auto" w:fill="FFFFFF"/>
        <w:autoSpaceDE w:val="0"/>
        <w:autoSpaceDN w:val="0"/>
        <w:adjustRightInd w:val="0"/>
        <w:spacing w:line="375" w:lineRule="atLeast"/>
        <w:jc w:val="center"/>
        <w:rPr>
          <w:rFonts w:hint="default"/>
          <w:color w:val="auto"/>
        </w:rPr>
      </w:pPr>
      <w:r>
        <w:rPr>
          <w:rFonts w:ascii="宋体"/>
          <w:color w:val="auto"/>
          <w:spacing w:val="-1"/>
          <w:sz w:val="24"/>
        </w:rPr>
        <w:t xml:space="preserve">                         （E.2-2）</w:t>
      </w:r>
    </w:p>
    <w:p>
      <w:pPr>
        <w:shd w:val="clear" w:color="auto" w:fill="FFFFFF"/>
        <w:autoSpaceDE w:val="0"/>
        <w:autoSpaceDN w:val="0"/>
        <w:adjustRightInd w:val="0"/>
        <w:spacing w:line="375" w:lineRule="atLeast"/>
        <w:jc w:val="left"/>
        <w:rPr>
          <w:rFonts w:hint="default" w:ascii="宋体"/>
          <w:color w:val="auto"/>
          <w:spacing w:val="-1"/>
          <w:sz w:val="24"/>
        </w:rPr>
      </w:pPr>
      <w:r>
        <w:rPr>
          <w:rFonts w:ascii="宋体"/>
          <w:color w:val="auto"/>
          <w:spacing w:val="-1"/>
          <w:sz w:val="24"/>
        </w:rPr>
        <w:t>式中：b</w:t>
      </w:r>
      <w:r>
        <w:rPr>
          <w:rFonts w:hint="default"/>
          <w:color w:val="auto"/>
          <w:spacing w:val="-1"/>
          <w:sz w:val="24"/>
        </w:rPr>
        <w:t>——</w:t>
      </w:r>
      <w:r>
        <w:rPr>
          <w:rFonts w:ascii="宋体"/>
          <w:color w:val="auto"/>
          <w:spacing w:val="-1"/>
          <w:sz w:val="24"/>
        </w:rPr>
        <w:t>连接耳板两侧边缘与销轴孔边缘净距(mm)；</w:t>
      </w:r>
      <w:r>
        <w:rPr>
          <w:rFonts w:ascii="宋体"/>
          <w:color w:val="auto"/>
          <w:spacing w:val="-1"/>
          <w:sz w:val="24"/>
        </w:rPr>
        <w:br w:type="textWrapping"/>
      </w:r>
      <w:r>
        <w:rPr>
          <w:rFonts w:ascii="宋体"/>
          <w:color w:val="auto"/>
          <w:spacing w:val="-1"/>
          <w:sz w:val="24"/>
        </w:rPr>
        <w:t>t</w:t>
      </w:r>
      <w:r>
        <w:rPr>
          <w:rFonts w:hint="default"/>
          <w:color w:val="auto"/>
          <w:spacing w:val="-1"/>
          <w:sz w:val="24"/>
        </w:rPr>
        <w:t>——</w:t>
      </w:r>
      <w:r>
        <w:rPr>
          <w:rFonts w:ascii="宋体"/>
          <w:color w:val="auto"/>
          <w:spacing w:val="-1"/>
          <w:sz w:val="24"/>
        </w:rPr>
        <w:t>耳板厚度(mm)；</w:t>
      </w:r>
      <w:r>
        <w:rPr>
          <w:rFonts w:ascii="宋体"/>
          <w:color w:val="auto"/>
          <w:spacing w:val="-1"/>
          <w:sz w:val="24"/>
        </w:rPr>
        <w:br w:type="textWrapping"/>
      </w:r>
      <w:r>
        <w:rPr>
          <w:rFonts w:ascii="宋体"/>
          <w:color w:val="auto"/>
          <w:spacing w:val="-1"/>
          <w:sz w:val="24"/>
        </w:rPr>
        <w:t>a</w:t>
      </w:r>
      <w:r>
        <w:rPr>
          <w:rFonts w:hint="default"/>
          <w:color w:val="auto"/>
          <w:spacing w:val="-1"/>
          <w:sz w:val="24"/>
        </w:rPr>
        <w:t>——</w:t>
      </w:r>
      <w:r>
        <w:rPr>
          <w:rFonts w:ascii="宋体"/>
          <w:color w:val="auto"/>
          <w:spacing w:val="-1"/>
          <w:sz w:val="24"/>
        </w:rPr>
        <w:t>顺受力方向，销轴孔边距板边缘最小距离(mm)。</w:t>
      </w:r>
      <w:r>
        <w:rPr>
          <w:rFonts w:ascii="宋体"/>
          <w:color w:val="auto"/>
          <w:spacing w:val="-1"/>
          <w:sz w:val="24"/>
        </w:rPr>
        <w:br w:type="textWrapping"/>
      </w:r>
      <w:r>
        <w:rPr>
          <w:rFonts w:ascii="宋体"/>
          <w:color w:val="auto"/>
          <w:spacing w:val="-1"/>
          <w:sz w:val="24"/>
        </w:rPr>
        <w:t>3 销轴表面与耳板孔周表面宜进行机加工。</w:t>
      </w:r>
      <w:r>
        <w:rPr>
          <w:rFonts w:ascii="宋体"/>
          <w:color w:val="auto"/>
          <w:spacing w:val="-1"/>
          <w:sz w:val="24"/>
        </w:rPr>
        <w:br w:type="textWrapping"/>
      </w:r>
      <w:r>
        <w:rPr>
          <w:rFonts w:ascii="宋体"/>
          <w:color w:val="auto"/>
          <w:spacing w:val="-1"/>
          <w:sz w:val="24"/>
        </w:rPr>
        <w:t>E3 连接耳板应按下列公式进行抗拉、抗剪强度的计算：</w:t>
      </w:r>
    </w:p>
    <w:p>
      <w:pPr>
        <w:shd w:val="clear" w:color="auto" w:fill="FFFFFF"/>
        <w:autoSpaceDE w:val="0"/>
        <w:autoSpaceDN w:val="0"/>
        <w:adjustRightInd w:val="0"/>
        <w:spacing w:line="375" w:lineRule="atLeast"/>
        <w:jc w:val="left"/>
        <w:rPr>
          <w:rFonts w:hint="default" w:ascii="宋体"/>
          <w:color w:val="auto"/>
          <w:spacing w:val="-1"/>
          <w:sz w:val="24"/>
        </w:rPr>
      </w:pPr>
      <w:r>
        <w:rPr>
          <w:rFonts w:ascii="宋体"/>
          <w:color w:val="auto"/>
          <w:spacing w:val="-1"/>
          <w:sz w:val="24"/>
        </w:rPr>
        <w:t xml:space="preserve"> 1 耳板孔净截面处的抗拉强度：</w:t>
      </w:r>
    </w:p>
    <w:p>
      <w:pPr>
        <w:shd w:val="clear" w:color="auto" w:fill="FFFFFF"/>
        <w:autoSpaceDE w:val="0"/>
        <w:autoSpaceDN w:val="0"/>
        <w:adjustRightInd w:val="0"/>
        <w:spacing w:line="375" w:lineRule="atLeast"/>
        <w:jc w:val="left"/>
        <w:rPr>
          <w:rFonts w:hint="default" w:ascii="宋体"/>
          <w:color w:val="auto"/>
          <w:spacing w:val="-1"/>
          <w:sz w:val="24"/>
        </w:rPr>
      </w:pPr>
      <w:r>
        <w:rPr>
          <w:color w:val="auto"/>
        </w:rPr>
        <w:drawing>
          <wp:anchor distT="0" distB="0" distL="114300" distR="114300" simplePos="0" relativeHeight="251675648" behindDoc="0" locked="0" layoutInCell="1" allowOverlap="1">
            <wp:simplePos x="0" y="0"/>
            <wp:positionH relativeFrom="column">
              <wp:posOffset>1203960</wp:posOffset>
            </wp:positionH>
            <wp:positionV relativeFrom="paragraph">
              <wp:posOffset>174625</wp:posOffset>
            </wp:positionV>
            <wp:extent cx="1579245" cy="566420"/>
            <wp:effectExtent l="0" t="0" r="1905" b="5080"/>
            <wp:wrapNone/>
            <wp:docPr id="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pic:cNvPicPr>
                      <a:picLocks noChangeAspect="1"/>
                    </pic:cNvPicPr>
                  </pic:nvPicPr>
                  <pic:blipFill>
                    <a:blip r:embed="rId24" cstate="print"/>
                    <a:srcRect l="19551" r="44855" b="45676"/>
                    <a:stretch>
                      <a:fillRect/>
                    </a:stretch>
                  </pic:blipFill>
                  <pic:spPr>
                    <a:xfrm>
                      <a:off x="0" y="0"/>
                      <a:ext cx="1579245" cy="566420"/>
                    </a:xfrm>
                    <a:prstGeom prst="rect">
                      <a:avLst/>
                    </a:prstGeom>
                    <a:noFill/>
                    <a:ln>
                      <a:noFill/>
                    </a:ln>
                  </pic:spPr>
                </pic:pic>
              </a:graphicData>
            </a:graphic>
          </wp:anchor>
        </w:drawing>
      </w:r>
    </w:p>
    <w:p>
      <w:pPr>
        <w:shd w:val="clear" w:color="auto" w:fill="FFFFFF"/>
        <w:autoSpaceDE w:val="0"/>
        <w:autoSpaceDN w:val="0"/>
        <w:adjustRightInd w:val="0"/>
        <w:spacing w:line="375" w:lineRule="atLeast"/>
        <w:rPr>
          <w:rFonts w:hint="default"/>
          <w:color w:val="auto"/>
        </w:rPr>
      </w:pPr>
      <w:r>
        <w:rPr>
          <w:color w:val="auto"/>
        </w:rPr>
        <w:t xml:space="preserve">                                                                                                           </w:t>
      </w:r>
      <w:r>
        <w:rPr>
          <w:rFonts w:ascii="宋体"/>
          <w:color w:val="auto"/>
          <w:spacing w:val="-1"/>
          <w:sz w:val="24"/>
        </w:rPr>
        <w:t>（E.3-1）</w:t>
      </w:r>
    </w:p>
    <w:p>
      <w:pPr>
        <w:shd w:val="clear" w:color="auto" w:fill="FFFFFF"/>
        <w:autoSpaceDE w:val="0"/>
        <w:autoSpaceDN w:val="0"/>
        <w:adjustRightInd w:val="0"/>
        <w:spacing w:line="375" w:lineRule="atLeast"/>
        <w:rPr>
          <w:rFonts w:hint="default"/>
          <w:color w:val="auto"/>
        </w:rPr>
      </w:pPr>
    </w:p>
    <w:p>
      <w:pPr>
        <w:shd w:val="clear" w:color="auto" w:fill="FFFFFF"/>
        <w:autoSpaceDE w:val="0"/>
        <w:autoSpaceDN w:val="0"/>
        <w:adjustRightInd w:val="0"/>
        <w:spacing w:line="375" w:lineRule="atLeast"/>
        <w:rPr>
          <w:rFonts w:hint="default"/>
          <w:color w:val="auto"/>
        </w:rPr>
      </w:pPr>
      <w:r>
        <w:rPr>
          <w:color w:val="auto"/>
        </w:rPr>
        <w:drawing>
          <wp:anchor distT="0" distB="0" distL="114300" distR="114300" simplePos="0" relativeHeight="251674624" behindDoc="0" locked="0" layoutInCell="1" allowOverlap="1">
            <wp:simplePos x="0" y="0"/>
            <wp:positionH relativeFrom="column">
              <wp:posOffset>735965</wp:posOffset>
            </wp:positionH>
            <wp:positionV relativeFrom="paragraph">
              <wp:posOffset>52070</wp:posOffset>
            </wp:positionV>
            <wp:extent cx="2764790" cy="523875"/>
            <wp:effectExtent l="0" t="0" r="16510" b="9525"/>
            <wp:wrapNone/>
            <wp:docPr id="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pic:cNvPicPr>
                      <a:picLocks noChangeAspect="1"/>
                    </pic:cNvPicPr>
                  </pic:nvPicPr>
                  <pic:blipFill>
                    <a:blip r:embed="rId24" cstate="print"/>
                    <a:srcRect l="6197" t="49756" r="31487"/>
                    <a:stretch>
                      <a:fillRect/>
                    </a:stretch>
                  </pic:blipFill>
                  <pic:spPr>
                    <a:xfrm>
                      <a:off x="0" y="0"/>
                      <a:ext cx="2764790" cy="523875"/>
                    </a:xfrm>
                    <a:prstGeom prst="rect">
                      <a:avLst/>
                    </a:prstGeom>
                    <a:noFill/>
                    <a:ln>
                      <a:noFill/>
                    </a:ln>
                  </pic:spPr>
                </pic:pic>
              </a:graphicData>
            </a:graphic>
          </wp:anchor>
        </w:drawing>
      </w:r>
    </w:p>
    <w:p>
      <w:pPr>
        <w:shd w:val="clear" w:color="auto" w:fill="FFFFFF"/>
        <w:autoSpaceDE w:val="0"/>
        <w:autoSpaceDN w:val="0"/>
        <w:adjustRightInd w:val="0"/>
        <w:spacing w:line="375" w:lineRule="atLeast"/>
        <w:rPr>
          <w:rFonts w:hint="default"/>
          <w:color w:val="auto"/>
        </w:rPr>
      </w:pPr>
      <w:r>
        <w:rPr>
          <w:color w:val="auto"/>
        </w:rPr>
        <w:t xml:space="preserve">                                                                                                             </w:t>
      </w:r>
      <w:r>
        <w:rPr>
          <w:rFonts w:ascii="宋体"/>
          <w:color w:val="auto"/>
          <w:spacing w:val="-1"/>
          <w:sz w:val="24"/>
        </w:rPr>
        <w:t>（E.3-2）</w:t>
      </w:r>
    </w:p>
    <w:p>
      <w:pPr>
        <w:shd w:val="clear" w:color="auto" w:fill="FFFFFF"/>
        <w:autoSpaceDE w:val="0"/>
        <w:autoSpaceDN w:val="0"/>
        <w:adjustRightInd w:val="0"/>
        <w:spacing w:line="375" w:lineRule="atLeast"/>
        <w:rPr>
          <w:rFonts w:hint="default"/>
          <w:color w:val="auto"/>
        </w:rPr>
      </w:pPr>
    </w:p>
    <w:p>
      <w:pPr>
        <w:shd w:val="clear" w:color="auto" w:fill="FFFFFF"/>
        <w:autoSpaceDE w:val="0"/>
        <w:autoSpaceDN w:val="0"/>
        <w:adjustRightInd w:val="0"/>
        <w:spacing w:line="375" w:lineRule="atLeast"/>
        <w:ind w:left="1195" w:hanging="1190" w:hangingChars="500"/>
        <w:jc w:val="left"/>
        <w:rPr>
          <w:rFonts w:hint="default" w:ascii="宋体"/>
          <w:color w:val="auto"/>
          <w:spacing w:val="-1"/>
          <w:sz w:val="24"/>
        </w:rPr>
      </w:pPr>
      <w:r>
        <w:rPr>
          <w:rFonts w:ascii="宋体"/>
          <w:color w:val="auto"/>
          <w:spacing w:val="-1"/>
          <w:sz w:val="24"/>
        </w:rPr>
        <w:t xml:space="preserve">2 耳板端部截面抗拉（劈开）强度： </w:t>
      </w:r>
    </w:p>
    <w:p>
      <w:pPr>
        <w:shd w:val="clear" w:color="auto" w:fill="FFFFFF"/>
        <w:autoSpaceDE w:val="0"/>
        <w:autoSpaceDN w:val="0"/>
        <w:adjustRightInd w:val="0"/>
        <w:spacing w:line="375" w:lineRule="atLeast"/>
        <w:ind w:left="1050" w:hanging="1050" w:hangingChars="500"/>
        <w:jc w:val="left"/>
        <w:rPr>
          <w:rFonts w:hint="default" w:ascii="宋体"/>
          <w:color w:val="auto"/>
          <w:spacing w:val="-1"/>
          <w:sz w:val="24"/>
        </w:rPr>
      </w:pPr>
      <w:r>
        <w:rPr>
          <w:color w:val="auto"/>
        </w:rPr>
        <w:drawing>
          <wp:anchor distT="0" distB="0" distL="114300" distR="114300" simplePos="0" relativeHeight="251673600" behindDoc="0" locked="0" layoutInCell="1" allowOverlap="1">
            <wp:simplePos x="0" y="0"/>
            <wp:positionH relativeFrom="column">
              <wp:posOffset>855980</wp:posOffset>
            </wp:positionH>
            <wp:positionV relativeFrom="paragraph">
              <wp:posOffset>8890</wp:posOffset>
            </wp:positionV>
            <wp:extent cx="2528570" cy="768985"/>
            <wp:effectExtent l="0" t="0" r="5080" b="12065"/>
            <wp:wrapNone/>
            <wp:docPr id="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pic:cNvPicPr>
                      <a:picLocks noChangeAspect="1"/>
                    </pic:cNvPicPr>
                  </pic:nvPicPr>
                  <pic:blipFill>
                    <a:blip r:embed="rId25" cstate="print"/>
                    <a:srcRect r="37281"/>
                    <a:stretch>
                      <a:fillRect/>
                    </a:stretch>
                  </pic:blipFill>
                  <pic:spPr>
                    <a:xfrm>
                      <a:off x="0" y="0"/>
                      <a:ext cx="2528570" cy="768985"/>
                    </a:xfrm>
                    <a:prstGeom prst="rect">
                      <a:avLst/>
                    </a:prstGeom>
                    <a:noFill/>
                    <a:ln>
                      <a:noFill/>
                    </a:ln>
                  </pic:spPr>
                </pic:pic>
              </a:graphicData>
            </a:graphic>
          </wp:anchor>
        </w:drawing>
      </w:r>
      <w:r>
        <w:rPr>
          <w:rFonts w:ascii="宋体"/>
          <w:color w:val="auto"/>
          <w:spacing w:val="-1"/>
          <w:sz w:val="24"/>
        </w:rPr>
        <w:t xml:space="preserve">   </w:t>
      </w:r>
    </w:p>
    <w:p>
      <w:pPr>
        <w:shd w:val="clear" w:color="auto" w:fill="FFFFFF"/>
        <w:autoSpaceDE w:val="0"/>
        <w:autoSpaceDN w:val="0"/>
        <w:adjustRightInd w:val="0"/>
        <w:spacing w:line="375" w:lineRule="atLeast"/>
        <w:ind w:left="1195" w:hanging="1190" w:hangingChars="500"/>
        <w:jc w:val="left"/>
        <w:rPr>
          <w:rFonts w:hint="default" w:ascii="宋体"/>
          <w:color w:val="auto"/>
          <w:spacing w:val="-1"/>
          <w:sz w:val="24"/>
        </w:rPr>
      </w:pPr>
      <w:r>
        <w:rPr>
          <w:rFonts w:ascii="宋体"/>
          <w:color w:val="auto"/>
          <w:spacing w:val="-1"/>
          <w:sz w:val="24"/>
        </w:rPr>
        <w:t xml:space="preserve">                                                （E.3-3）</w:t>
      </w:r>
    </w:p>
    <w:p>
      <w:pPr>
        <w:shd w:val="clear" w:color="auto" w:fill="FFFFFF"/>
        <w:autoSpaceDE w:val="0"/>
        <w:autoSpaceDN w:val="0"/>
        <w:adjustRightInd w:val="0"/>
        <w:spacing w:line="375" w:lineRule="atLeast"/>
        <w:jc w:val="left"/>
        <w:rPr>
          <w:rFonts w:hint="default" w:ascii="宋体"/>
          <w:color w:val="auto"/>
          <w:spacing w:val="-1"/>
          <w:sz w:val="24"/>
        </w:rPr>
      </w:pPr>
      <w:r>
        <w:rPr>
          <w:rFonts w:ascii="宋体"/>
          <w:color w:val="auto"/>
          <w:spacing w:val="-1"/>
          <w:sz w:val="24"/>
        </w:rPr>
        <w:t xml:space="preserve">       </w:t>
      </w:r>
      <w:r>
        <w:rPr>
          <w:color w:val="auto"/>
        </w:rPr>
        <w:t xml:space="preserve">  </w:t>
      </w:r>
    </w:p>
    <w:p>
      <w:pPr>
        <w:shd w:val="clear" w:color="auto" w:fill="FFFFFF"/>
        <w:autoSpaceDE w:val="0"/>
        <w:autoSpaceDN w:val="0"/>
        <w:adjustRightInd w:val="0"/>
        <w:spacing w:line="375" w:lineRule="atLeast"/>
        <w:jc w:val="left"/>
        <w:rPr>
          <w:rFonts w:hint="default" w:ascii="宋体"/>
          <w:color w:val="auto"/>
          <w:spacing w:val="-1"/>
          <w:sz w:val="24"/>
        </w:rPr>
      </w:pPr>
      <w:r>
        <w:rPr>
          <w:rFonts w:ascii="宋体"/>
          <w:color w:val="auto"/>
          <w:spacing w:val="-1"/>
          <w:sz w:val="24"/>
        </w:rPr>
        <w:t>3 耳板抗剪强度：</w:t>
      </w:r>
    </w:p>
    <w:p>
      <w:pPr>
        <w:shd w:val="clear" w:color="auto" w:fill="FFFFFF"/>
        <w:autoSpaceDE w:val="0"/>
        <w:autoSpaceDN w:val="0"/>
        <w:adjustRightInd w:val="0"/>
        <w:spacing w:line="375" w:lineRule="atLeast"/>
        <w:jc w:val="left"/>
        <w:rPr>
          <w:rFonts w:hint="default"/>
          <w:color w:val="auto"/>
        </w:rPr>
      </w:pPr>
      <w:r>
        <w:rPr>
          <w:color w:val="auto"/>
        </w:rPr>
        <w:drawing>
          <wp:anchor distT="0" distB="0" distL="114300" distR="114300" simplePos="0" relativeHeight="251672576" behindDoc="0" locked="0" layoutInCell="1" allowOverlap="1">
            <wp:simplePos x="0" y="0"/>
            <wp:positionH relativeFrom="column">
              <wp:posOffset>1383030</wp:posOffset>
            </wp:positionH>
            <wp:positionV relativeFrom="paragraph">
              <wp:posOffset>127635</wp:posOffset>
            </wp:positionV>
            <wp:extent cx="1565910" cy="447675"/>
            <wp:effectExtent l="0" t="0" r="15240" b="9525"/>
            <wp:wrapNone/>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1"/>
                    </pic:cNvPicPr>
                  </pic:nvPicPr>
                  <pic:blipFill>
                    <a:blip r:embed="rId26" cstate="print"/>
                    <a:srcRect l="15079" r="45778" b="46672"/>
                    <a:stretch>
                      <a:fillRect/>
                    </a:stretch>
                  </pic:blipFill>
                  <pic:spPr>
                    <a:xfrm>
                      <a:off x="0" y="0"/>
                      <a:ext cx="1565910" cy="447675"/>
                    </a:xfrm>
                    <a:prstGeom prst="rect">
                      <a:avLst/>
                    </a:prstGeom>
                    <a:noFill/>
                    <a:ln>
                      <a:noFill/>
                    </a:ln>
                  </pic:spPr>
                </pic:pic>
              </a:graphicData>
            </a:graphic>
          </wp:anchor>
        </w:drawing>
      </w:r>
    </w:p>
    <w:p>
      <w:pPr>
        <w:shd w:val="clear" w:color="auto" w:fill="FFFFFF"/>
        <w:autoSpaceDE w:val="0"/>
        <w:autoSpaceDN w:val="0"/>
        <w:adjustRightInd w:val="0"/>
        <w:spacing w:line="375" w:lineRule="atLeast"/>
        <w:jc w:val="center"/>
        <w:rPr>
          <w:rFonts w:hint="default"/>
          <w:color w:val="auto"/>
        </w:rPr>
      </w:pPr>
      <w:r>
        <w:rPr>
          <w:color w:val="auto"/>
        </w:rPr>
        <w:t xml:space="preserve">                                                                      </w:t>
      </w:r>
      <w:r>
        <w:rPr>
          <w:rFonts w:ascii="宋体"/>
          <w:color w:val="auto"/>
          <w:spacing w:val="-1"/>
          <w:sz w:val="24"/>
        </w:rPr>
        <w:t>（E.3-4）</w:t>
      </w:r>
    </w:p>
    <w:p>
      <w:pPr>
        <w:shd w:val="clear" w:color="auto" w:fill="FFFFFF"/>
        <w:autoSpaceDE w:val="0"/>
        <w:autoSpaceDN w:val="0"/>
        <w:adjustRightInd w:val="0"/>
        <w:spacing w:line="375" w:lineRule="atLeast"/>
        <w:rPr>
          <w:rFonts w:hint="default"/>
          <w:color w:val="auto"/>
        </w:rPr>
      </w:pPr>
      <w:r>
        <w:rPr>
          <w:color w:val="auto"/>
        </w:rPr>
        <w:drawing>
          <wp:anchor distT="0" distB="0" distL="114300" distR="114300" simplePos="0" relativeHeight="251671552" behindDoc="0" locked="0" layoutInCell="1" allowOverlap="1">
            <wp:simplePos x="0" y="0"/>
            <wp:positionH relativeFrom="column">
              <wp:posOffset>524510</wp:posOffset>
            </wp:positionH>
            <wp:positionV relativeFrom="paragraph">
              <wp:posOffset>121285</wp:posOffset>
            </wp:positionV>
            <wp:extent cx="2783840" cy="363220"/>
            <wp:effectExtent l="0" t="0" r="16510" b="17780"/>
            <wp:wrapNone/>
            <wp:docPr id="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
                    <pic:cNvPicPr>
                      <a:picLocks noChangeAspect="1"/>
                    </pic:cNvPicPr>
                  </pic:nvPicPr>
                  <pic:blipFill>
                    <a:blip r:embed="rId27" cstate="print"/>
                    <a:srcRect t="56732" r="30413"/>
                    <a:stretch>
                      <a:fillRect/>
                    </a:stretch>
                  </pic:blipFill>
                  <pic:spPr>
                    <a:xfrm>
                      <a:off x="0" y="0"/>
                      <a:ext cx="2783840" cy="363220"/>
                    </a:xfrm>
                    <a:prstGeom prst="rect">
                      <a:avLst/>
                    </a:prstGeom>
                    <a:noFill/>
                    <a:ln>
                      <a:noFill/>
                    </a:ln>
                  </pic:spPr>
                </pic:pic>
              </a:graphicData>
            </a:graphic>
          </wp:anchor>
        </w:drawing>
      </w:r>
    </w:p>
    <w:p>
      <w:pPr>
        <w:shd w:val="clear" w:color="auto" w:fill="FFFFFF"/>
        <w:autoSpaceDE w:val="0"/>
        <w:autoSpaceDN w:val="0"/>
        <w:adjustRightInd w:val="0"/>
        <w:spacing w:line="375" w:lineRule="atLeast"/>
        <w:jc w:val="center"/>
        <w:rPr>
          <w:rFonts w:hint="default"/>
          <w:color w:val="auto"/>
        </w:rPr>
      </w:pPr>
      <w:r>
        <w:rPr>
          <w:rFonts w:ascii="宋体"/>
          <w:color w:val="auto"/>
          <w:spacing w:val="-1"/>
          <w:sz w:val="24"/>
        </w:rPr>
        <w:t xml:space="preserve">                               （E.3-5）</w:t>
      </w:r>
    </w:p>
    <w:p>
      <w:pPr>
        <w:shd w:val="clear" w:color="auto" w:fill="FFFFFF"/>
        <w:autoSpaceDE w:val="0"/>
        <w:autoSpaceDN w:val="0"/>
        <w:adjustRightInd w:val="0"/>
        <w:spacing w:line="375" w:lineRule="atLeast"/>
        <w:jc w:val="left"/>
        <w:rPr>
          <w:rFonts w:hint="default" w:ascii="宋体"/>
          <w:color w:val="auto"/>
          <w:spacing w:val="-1"/>
          <w:sz w:val="24"/>
        </w:rPr>
      </w:pPr>
      <w:r>
        <w:rPr>
          <w:rFonts w:ascii="宋体"/>
          <w:color w:val="auto"/>
          <w:spacing w:val="-1"/>
          <w:sz w:val="24"/>
        </w:rPr>
        <w:t>式中：N</w:t>
      </w:r>
      <w:r>
        <w:rPr>
          <w:rFonts w:hint="default"/>
          <w:color w:val="auto"/>
          <w:spacing w:val="-1"/>
          <w:sz w:val="24"/>
        </w:rPr>
        <w:t>——</w:t>
      </w:r>
      <w:r>
        <w:rPr>
          <w:rFonts w:ascii="宋体"/>
          <w:color w:val="auto"/>
          <w:spacing w:val="-1"/>
          <w:sz w:val="24"/>
        </w:rPr>
        <w:t>杆件轴向拉力设计值(N)；</w:t>
      </w:r>
      <w:r>
        <w:rPr>
          <w:rFonts w:ascii="宋体"/>
          <w:color w:val="auto"/>
          <w:spacing w:val="-1"/>
          <w:sz w:val="24"/>
        </w:rPr>
        <w:br w:type="textWrapping"/>
      </w:r>
      <w:r>
        <w:rPr>
          <w:rFonts w:ascii="宋体"/>
          <w:color w:val="auto"/>
          <w:spacing w:val="-1"/>
          <w:sz w:val="24"/>
        </w:rPr>
        <w:t>b1</w:t>
      </w:r>
      <w:r>
        <w:rPr>
          <w:rFonts w:hint="default"/>
          <w:color w:val="auto"/>
          <w:spacing w:val="-1"/>
          <w:sz w:val="24"/>
        </w:rPr>
        <w:t>——</w:t>
      </w:r>
      <w:r>
        <w:rPr>
          <w:rFonts w:ascii="宋体"/>
          <w:color w:val="auto"/>
          <w:spacing w:val="-1"/>
          <w:sz w:val="24"/>
        </w:rPr>
        <w:t>计算宽度(mm)；</w:t>
      </w:r>
      <w:r>
        <w:rPr>
          <w:rFonts w:ascii="宋体"/>
          <w:color w:val="auto"/>
          <w:spacing w:val="-1"/>
          <w:sz w:val="24"/>
        </w:rPr>
        <w:br w:type="textWrapping"/>
      </w:r>
      <w:r>
        <w:rPr>
          <w:rFonts w:ascii="宋体"/>
          <w:color w:val="auto"/>
          <w:spacing w:val="-1"/>
          <w:sz w:val="24"/>
        </w:rPr>
        <w:t>d0</w:t>
      </w:r>
      <w:r>
        <w:rPr>
          <w:rFonts w:hint="default"/>
          <w:color w:val="auto"/>
          <w:spacing w:val="-1"/>
          <w:sz w:val="24"/>
        </w:rPr>
        <w:t>——</w:t>
      </w:r>
      <w:r>
        <w:rPr>
          <w:rFonts w:ascii="宋体"/>
          <w:color w:val="auto"/>
          <w:spacing w:val="-1"/>
          <w:sz w:val="24"/>
        </w:rPr>
        <w:t>销轴孔径(mm)；</w:t>
      </w:r>
      <w:r>
        <w:rPr>
          <w:rFonts w:ascii="宋体"/>
          <w:color w:val="auto"/>
          <w:spacing w:val="-1"/>
          <w:sz w:val="24"/>
        </w:rPr>
        <w:br w:type="textWrapping"/>
      </w:r>
      <w:r>
        <w:rPr>
          <w:rFonts w:ascii="宋体"/>
          <w:color w:val="auto"/>
          <w:spacing w:val="-1"/>
          <w:sz w:val="24"/>
        </w:rPr>
        <w:t>f</w:t>
      </w:r>
      <w:r>
        <w:rPr>
          <w:rFonts w:hint="default"/>
          <w:color w:val="auto"/>
          <w:spacing w:val="-1"/>
          <w:sz w:val="24"/>
        </w:rPr>
        <w:t>——</w:t>
      </w:r>
      <w:r>
        <w:rPr>
          <w:rFonts w:ascii="宋体"/>
          <w:color w:val="auto"/>
          <w:spacing w:val="-1"/>
          <w:sz w:val="24"/>
        </w:rPr>
        <w:t>耳板抗拉强度设计值(N／mm2)。</w:t>
      </w:r>
      <w:r>
        <w:rPr>
          <w:rFonts w:ascii="宋体"/>
          <w:color w:val="auto"/>
          <w:spacing w:val="-1"/>
          <w:sz w:val="24"/>
        </w:rPr>
        <w:br w:type="textWrapping"/>
      </w:r>
      <w:r>
        <w:rPr>
          <w:rFonts w:ascii="宋体"/>
          <w:color w:val="auto"/>
          <w:spacing w:val="-1"/>
          <w:sz w:val="24"/>
        </w:rPr>
        <w:t>Z</w:t>
      </w:r>
      <w:r>
        <w:rPr>
          <w:rFonts w:hint="default"/>
          <w:color w:val="auto"/>
          <w:spacing w:val="-1"/>
          <w:sz w:val="24"/>
        </w:rPr>
        <w:t>——</w:t>
      </w:r>
      <w:r>
        <w:rPr>
          <w:rFonts w:ascii="宋体"/>
          <w:color w:val="auto"/>
          <w:spacing w:val="-1"/>
          <w:sz w:val="24"/>
        </w:rPr>
        <w:t>耳板端部抗剪截面宽度(图11.6.3)(mm)；</w:t>
      </w:r>
      <w:r>
        <w:rPr>
          <w:rFonts w:ascii="宋体"/>
          <w:color w:val="auto"/>
          <w:spacing w:val="-1"/>
          <w:sz w:val="24"/>
        </w:rPr>
        <w:br w:type="textWrapping"/>
      </w:r>
      <w:r>
        <w:rPr>
          <w:rFonts w:ascii="宋体"/>
          <w:color w:val="auto"/>
          <w:spacing w:val="-1"/>
          <w:sz w:val="24"/>
        </w:rPr>
        <w:t>fv</w:t>
      </w:r>
      <w:r>
        <w:rPr>
          <w:rFonts w:hint="default"/>
          <w:color w:val="auto"/>
          <w:spacing w:val="-1"/>
          <w:sz w:val="24"/>
        </w:rPr>
        <w:t>——</w:t>
      </w:r>
      <w:r>
        <w:rPr>
          <w:rFonts w:ascii="宋体"/>
          <w:color w:val="auto"/>
          <w:spacing w:val="-1"/>
          <w:sz w:val="24"/>
        </w:rPr>
        <w:t>耳板钢材抗剪强度设计值(N／mm2)。</w:t>
      </w:r>
      <w:r>
        <w:rPr>
          <w:rFonts w:ascii="宋体"/>
          <w:color w:val="auto"/>
          <w:spacing w:val="-1"/>
          <w:sz w:val="24"/>
        </w:rPr>
        <w:br w:type="textWrapping"/>
      </w:r>
      <w:r>
        <w:rPr>
          <w:rFonts w:ascii="宋体"/>
          <w:color w:val="auto"/>
          <w:spacing w:val="-1"/>
          <w:sz w:val="24"/>
        </w:rPr>
        <w:t>E4 销轴应按下列公式进行承压、抗剪与抗弯强度的计算：</w:t>
      </w:r>
    </w:p>
    <w:p>
      <w:pPr>
        <w:shd w:val="clear" w:color="auto" w:fill="FFFFFF"/>
        <w:autoSpaceDE w:val="0"/>
        <w:autoSpaceDN w:val="0"/>
        <w:adjustRightInd w:val="0"/>
        <w:spacing w:line="375" w:lineRule="atLeast"/>
        <w:jc w:val="left"/>
        <w:rPr>
          <w:rFonts w:hint="default" w:ascii="宋体"/>
          <w:color w:val="auto"/>
          <w:spacing w:val="-1"/>
          <w:sz w:val="24"/>
        </w:rPr>
      </w:pPr>
      <w:r>
        <w:rPr>
          <w:rFonts w:ascii="宋体"/>
          <w:color w:val="auto"/>
          <w:spacing w:val="-1"/>
          <w:sz w:val="24"/>
        </w:rPr>
        <w:t>1 销轴承压强度：</w:t>
      </w:r>
    </w:p>
    <w:p>
      <w:pPr>
        <w:shd w:val="clear" w:color="auto" w:fill="FFFFFF"/>
        <w:autoSpaceDE w:val="0"/>
        <w:autoSpaceDN w:val="0"/>
        <w:adjustRightInd w:val="0"/>
        <w:spacing w:line="375" w:lineRule="atLeast"/>
        <w:rPr>
          <w:rFonts w:hint="default"/>
          <w:color w:val="auto"/>
        </w:rPr>
      </w:pPr>
      <w:r>
        <w:rPr>
          <w:color w:val="auto"/>
        </w:rPr>
        <w:drawing>
          <wp:anchor distT="0" distB="0" distL="114300" distR="114300" simplePos="0" relativeHeight="251670528" behindDoc="0" locked="0" layoutInCell="1" allowOverlap="1">
            <wp:simplePos x="0" y="0"/>
            <wp:positionH relativeFrom="column">
              <wp:posOffset>1368425</wp:posOffset>
            </wp:positionH>
            <wp:positionV relativeFrom="paragraph">
              <wp:posOffset>95250</wp:posOffset>
            </wp:positionV>
            <wp:extent cx="1647825" cy="539115"/>
            <wp:effectExtent l="0" t="0" r="9525" b="13335"/>
            <wp:wrapNone/>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28" cstate="print"/>
                    <a:srcRect r="53066"/>
                    <a:stretch>
                      <a:fillRect/>
                    </a:stretch>
                  </pic:blipFill>
                  <pic:spPr>
                    <a:xfrm>
                      <a:off x="0" y="0"/>
                      <a:ext cx="1647825" cy="539115"/>
                    </a:xfrm>
                    <a:prstGeom prst="rect">
                      <a:avLst/>
                    </a:prstGeom>
                    <a:noFill/>
                    <a:ln>
                      <a:noFill/>
                    </a:ln>
                  </pic:spPr>
                </pic:pic>
              </a:graphicData>
            </a:graphic>
          </wp:anchor>
        </w:drawing>
      </w:r>
      <w:r>
        <w:rPr>
          <w:color w:val="auto"/>
        </w:rPr>
        <w:t xml:space="preserve">            </w:t>
      </w:r>
    </w:p>
    <w:p>
      <w:pPr>
        <w:shd w:val="clear" w:color="auto" w:fill="FFFFFF"/>
        <w:autoSpaceDE w:val="0"/>
        <w:autoSpaceDN w:val="0"/>
        <w:adjustRightInd w:val="0"/>
        <w:spacing w:line="375" w:lineRule="atLeast"/>
        <w:rPr>
          <w:rFonts w:hint="default"/>
          <w:color w:val="auto"/>
        </w:rPr>
      </w:pPr>
      <w:r>
        <w:rPr>
          <w:color w:val="auto"/>
        </w:rPr>
        <w:t xml:space="preserve">                                                                                                            </w:t>
      </w:r>
      <w:r>
        <w:rPr>
          <w:rFonts w:ascii="宋体"/>
          <w:color w:val="auto"/>
          <w:spacing w:val="-1"/>
          <w:sz w:val="24"/>
        </w:rPr>
        <w:t>（E.4-1）</w:t>
      </w:r>
    </w:p>
    <w:p>
      <w:pPr>
        <w:shd w:val="clear" w:color="auto" w:fill="FFFFFF"/>
        <w:autoSpaceDE w:val="0"/>
        <w:autoSpaceDN w:val="0"/>
        <w:adjustRightInd w:val="0"/>
        <w:spacing w:line="375" w:lineRule="atLeast"/>
        <w:rPr>
          <w:rFonts w:hint="default" w:ascii="宋体"/>
          <w:color w:val="auto"/>
          <w:spacing w:val="-1"/>
          <w:sz w:val="24"/>
        </w:rPr>
      </w:pPr>
      <w:r>
        <w:rPr>
          <w:color w:val="auto"/>
        </w:rPr>
        <w:t xml:space="preserve">               </w:t>
      </w:r>
    </w:p>
    <w:p>
      <w:pPr>
        <w:shd w:val="clear" w:color="auto" w:fill="FFFFFF"/>
        <w:autoSpaceDE w:val="0"/>
        <w:autoSpaceDN w:val="0"/>
        <w:adjustRightInd w:val="0"/>
        <w:spacing w:line="375" w:lineRule="atLeast"/>
        <w:jc w:val="center"/>
        <w:rPr>
          <w:rFonts w:hint="default" w:ascii="宋体"/>
          <w:color w:val="auto"/>
          <w:spacing w:val="-1"/>
          <w:sz w:val="24"/>
        </w:rPr>
      </w:pPr>
      <w:r>
        <w:rPr>
          <w:color w:val="auto"/>
        </w:rPr>
        <w:drawing>
          <wp:inline distT="0" distB="0" distL="114300" distR="114300">
            <wp:extent cx="3491230" cy="2707005"/>
            <wp:effectExtent l="0" t="0" r="13970" b="17145"/>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29" cstate="print"/>
                    <a:stretch>
                      <a:fillRect/>
                    </a:stretch>
                  </pic:blipFill>
                  <pic:spPr>
                    <a:xfrm>
                      <a:off x="0" y="0"/>
                      <a:ext cx="3491230" cy="2707005"/>
                    </a:xfrm>
                    <a:prstGeom prst="rect">
                      <a:avLst/>
                    </a:prstGeom>
                    <a:noFill/>
                    <a:ln>
                      <a:noFill/>
                    </a:ln>
                  </pic:spPr>
                </pic:pic>
              </a:graphicData>
            </a:graphic>
          </wp:inline>
        </w:drawing>
      </w:r>
      <w:r>
        <w:rPr>
          <w:rFonts w:ascii="微软雅黑" w:hAnsi="微软雅黑" w:eastAsia="微软雅黑"/>
          <w:color w:val="auto"/>
          <w:kern w:val="0"/>
          <w:sz w:val="22"/>
          <w:shd w:val="clear" w:color="auto" w:fill="FFFFFF"/>
        </w:rPr>
        <w:br w:type="textWrapping"/>
      </w:r>
      <w:r>
        <w:rPr>
          <w:rFonts w:ascii="宋体"/>
          <w:color w:val="auto"/>
          <w:spacing w:val="-1"/>
          <w:sz w:val="24"/>
        </w:rPr>
        <w:t>图11.6.3 销轴连接耳板受剪面示意图</w:t>
      </w:r>
    </w:p>
    <w:p>
      <w:pPr>
        <w:shd w:val="clear" w:color="auto" w:fill="FFFFFF"/>
        <w:autoSpaceDE w:val="0"/>
        <w:autoSpaceDN w:val="0"/>
        <w:adjustRightInd w:val="0"/>
        <w:spacing w:line="375" w:lineRule="atLeast"/>
        <w:jc w:val="left"/>
        <w:rPr>
          <w:rFonts w:hint="default" w:ascii="宋体"/>
          <w:color w:val="auto"/>
          <w:spacing w:val="-1"/>
          <w:sz w:val="24"/>
        </w:rPr>
      </w:pPr>
    </w:p>
    <w:p>
      <w:pPr>
        <w:shd w:val="clear" w:color="auto" w:fill="FFFFFF"/>
        <w:autoSpaceDE w:val="0"/>
        <w:autoSpaceDN w:val="0"/>
        <w:adjustRightInd w:val="0"/>
        <w:spacing w:line="375" w:lineRule="atLeast"/>
        <w:jc w:val="left"/>
        <w:rPr>
          <w:rFonts w:hint="default" w:ascii="宋体"/>
          <w:color w:val="auto"/>
          <w:spacing w:val="-1"/>
          <w:sz w:val="24"/>
        </w:rPr>
      </w:pPr>
    </w:p>
    <w:p>
      <w:pPr>
        <w:shd w:val="clear" w:color="auto" w:fill="FFFFFF"/>
        <w:autoSpaceDE w:val="0"/>
        <w:autoSpaceDN w:val="0"/>
        <w:adjustRightInd w:val="0"/>
        <w:spacing w:line="375" w:lineRule="atLeast"/>
        <w:jc w:val="left"/>
        <w:rPr>
          <w:rFonts w:hint="default" w:ascii="微软雅黑" w:hAnsi="微软雅黑" w:eastAsia="微软雅黑"/>
          <w:color w:val="auto"/>
          <w:kern w:val="0"/>
          <w:sz w:val="22"/>
        </w:rPr>
      </w:pPr>
      <w:r>
        <w:rPr>
          <w:rFonts w:ascii="宋体"/>
          <w:color w:val="auto"/>
          <w:spacing w:val="-1"/>
          <w:sz w:val="24"/>
        </w:rPr>
        <w:t>2 销轴抗剪强度：</w:t>
      </w:r>
    </w:p>
    <w:p>
      <w:pPr>
        <w:shd w:val="clear" w:color="auto" w:fill="FFFFFF"/>
        <w:autoSpaceDE w:val="0"/>
        <w:autoSpaceDN w:val="0"/>
        <w:adjustRightInd w:val="0"/>
        <w:spacing w:line="375" w:lineRule="atLeast"/>
        <w:jc w:val="center"/>
        <w:rPr>
          <w:rFonts w:hint="default" w:ascii="微软雅黑" w:hAnsi="微软雅黑" w:eastAsia="微软雅黑"/>
          <w:color w:val="auto"/>
          <w:kern w:val="0"/>
          <w:sz w:val="22"/>
        </w:rPr>
      </w:pPr>
      <w:r>
        <w:rPr>
          <w:color w:val="auto"/>
        </w:rPr>
        <w:drawing>
          <wp:anchor distT="0" distB="0" distL="114300" distR="114300" simplePos="0" relativeHeight="251669504" behindDoc="0" locked="0" layoutInCell="1" allowOverlap="1">
            <wp:simplePos x="0" y="0"/>
            <wp:positionH relativeFrom="column">
              <wp:posOffset>1391285</wp:posOffset>
            </wp:positionH>
            <wp:positionV relativeFrom="paragraph">
              <wp:posOffset>43815</wp:posOffset>
            </wp:positionV>
            <wp:extent cx="1966595" cy="699135"/>
            <wp:effectExtent l="0" t="0" r="14605" b="5715"/>
            <wp:wrapNone/>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30" cstate="print"/>
                    <a:srcRect r="44795"/>
                    <a:stretch>
                      <a:fillRect/>
                    </a:stretch>
                  </pic:blipFill>
                  <pic:spPr>
                    <a:xfrm>
                      <a:off x="0" y="0"/>
                      <a:ext cx="1966595" cy="699135"/>
                    </a:xfrm>
                    <a:prstGeom prst="rect">
                      <a:avLst/>
                    </a:prstGeom>
                    <a:noFill/>
                    <a:ln>
                      <a:noFill/>
                    </a:ln>
                  </pic:spPr>
                </pic:pic>
              </a:graphicData>
            </a:graphic>
          </wp:anchor>
        </w:drawing>
      </w:r>
    </w:p>
    <w:p>
      <w:pPr>
        <w:shd w:val="clear" w:color="auto" w:fill="FFFFFF"/>
        <w:autoSpaceDE w:val="0"/>
        <w:autoSpaceDN w:val="0"/>
        <w:adjustRightInd w:val="0"/>
        <w:spacing w:line="375" w:lineRule="atLeast"/>
        <w:jc w:val="center"/>
        <w:rPr>
          <w:rFonts w:hint="default" w:ascii="微软雅黑" w:hAnsi="微软雅黑" w:eastAsia="微软雅黑"/>
          <w:color w:val="auto"/>
          <w:kern w:val="0"/>
          <w:sz w:val="22"/>
        </w:rPr>
      </w:pPr>
      <w:r>
        <w:rPr>
          <w:rFonts w:ascii="宋体"/>
          <w:color w:val="auto"/>
          <w:spacing w:val="-1"/>
          <w:sz w:val="24"/>
        </w:rPr>
        <w:t xml:space="preserve">                                  （E.4-2）</w:t>
      </w:r>
    </w:p>
    <w:p>
      <w:pPr>
        <w:shd w:val="clear" w:color="auto" w:fill="FFFFFF"/>
        <w:autoSpaceDE w:val="0"/>
        <w:autoSpaceDN w:val="0"/>
        <w:adjustRightInd w:val="0"/>
        <w:spacing w:line="375" w:lineRule="atLeast"/>
        <w:rPr>
          <w:rFonts w:hint="default" w:ascii="微软雅黑" w:hAnsi="微软雅黑" w:eastAsia="微软雅黑"/>
          <w:color w:val="auto"/>
          <w:kern w:val="0"/>
          <w:sz w:val="22"/>
        </w:rPr>
      </w:pPr>
    </w:p>
    <w:p>
      <w:pPr>
        <w:shd w:val="clear" w:color="auto" w:fill="FFFFFF"/>
        <w:autoSpaceDE w:val="0"/>
        <w:autoSpaceDN w:val="0"/>
        <w:adjustRightInd w:val="0"/>
        <w:spacing w:line="375" w:lineRule="atLeast"/>
        <w:jc w:val="left"/>
        <w:rPr>
          <w:rFonts w:hint="default" w:ascii="宋体"/>
          <w:color w:val="auto"/>
          <w:spacing w:val="-1"/>
          <w:sz w:val="24"/>
        </w:rPr>
      </w:pPr>
      <w:r>
        <w:rPr>
          <w:rFonts w:ascii="宋体"/>
          <w:color w:val="auto"/>
          <w:spacing w:val="-1"/>
          <w:sz w:val="24"/>
        </w:rPr>
        <w:t>3 销轴的抗弯强度：</w:t>
      </w:r>
    </w:p>
    <w:p>
      <w:pPr>
        <w:pStyle w:val="18"/>
        <w:tabs>
          <w:tab w:val="left" w:pos="780"/>
        </w:tabs>
        <w:kinsoku w:val="0"/>
        <w:overflowPunct w:val="0"/>
        <w:spacing w:before="161"/>
        <w:rPr>
          <w:rFonts w:hint="default"/>
          <w:color w:val="auto"/>
          <w:spacing w:val="-1"/>
        </w:rPr>
      </w:pPr>
    </w:p>
    <w:p>
      <w:pPr>
        <w:shd w:val="clear" w:color="auto" w:fill="FFFFFF"/>
        <w:autoSpaceDE w:val="0"/>
        <w:autoSpaceDN w:val="0"/>
        <w:adjustRightInd w:val="0"/>
        <w:spacing w:line="375" w:lineRule="atLeast"/>
        <w:jc w:val="left"/>
        <w:rPr>
          <w:rFonts w:hint="default" w:ascii="宋体"/>
          <w:color w:val="auto"/>
          <w:spacing w:val="-1"/>
          <w:sz w:val="24"/>
        </w:rPr>
      </w:pPr>
      <w:r>
        <w:rPr>
          <w:rFonts w:ascii="宋体"/>
          <w:color w:val="auto"/>
          <w:spacing w:val="-1"/>
          <w:sz w:val="24"/>
        </w:rPr>
        <w:drawing>
          <wp:anchor distT="0" distB="0" distL="114300" distR="114300" simplePos="0" relativeHeight="251662336" behindDoc="0" locked="0" layoutInCell="1" allowOverlap="1">
            <wp:simplePos x="0" y="0"/>
            <wp:positionH relativeFrom="column">
              <wp:posOffset>726440</wp:posOffset>
            </wp:positionH>
            <wp:positionV relativeFrom="paragraph">
              <wp:posOffset>67310</wp:posOffset>
            </wp:positionV>
            <wp:extent cx="2670810" cy="745490"/>
            <wp:effectExtent l="0" t="0" r="15240" b="16510"/>
            <wp:wrapNone/>
            <wp:docPr id="5" name="图片 5" descr="7-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 副本"/>
                    <pic:cNvPicPr>
                      <a:picLocks noChangeAspect="1"/>
                    </pic:cNvPicPr>
                  </pic:nvPicPr>
                  <pic:blipFill>
                    <a:blip r:embed="rId31" cstate="print"/>
                    <a:srcRect r="36479" b="40527"/>
                    <a:stretch>
                      <a:fillRect/>
                    </a:stretch>
                  </pic:blipFill>
                  <pic:spPr>
                    <a:xfrm>
                      <a:off x="0" y="0"/>
                      <a:ext cx="2670810" cy="745490"/>
                    </a:xfrm>
                    <a:prstGeom prst="rect">
                      <a:avLst/>
                    </a:prstGeom>
                  </pic:spPr>
                </pic:pic>
              </a:graphicData>
            </a:graphic>
          </wp:anchor>
        </w:drawing>
      </w:r>
    </w:p>
    <w:p>
      <w:pPr>
        <w:shd w:val="clear" w:color="auto" w:fill="FFFFFF"/>
        <w:autoSpaceDE w:val="0"/>
        <w:autoSpaceDN w:val="0"/>
        <w:adjustRightInd w:val="0"/>
        <w:spacing w:line="375" w:lineRule="atLeast"/>
        <w:jc w:val="left"/>
        <w:rPr>
          <w:rFonts w:hint="default" w:ascii="宋体"/>
          <w:color w:val="auto"/>
          <w:spacing w:val="-1"/>
          <w:sz w:val="24"/>
        </w:rPr>
      </w:pPr>
      <w:r>
        <w:rPr>
          <w:rFonts w:ascii="宋体"/>
          <w:color w:val="auto"/>
          <w:spacing w:val="-1"/>
          <w:sz w:val="24"/>
        </w:rPr>
        <w:t xml:space="preserve">                                                  （E.4-3）</w:t>
      </w:r>
    </w:p>
    <w:p>
      <w:pPr>
        <w:shd w:val="clear" w:color="auto" w:fill="FFFFFF"/>
        <w:autoSpaceDE w:val="0"/>
        <w:autoSpaceDN w:val="0"/>
        <w:adjustRightInd w:val="0"/>
        <w:spacing w:line="375" w:lineRule="atLeast"/>
        <w:jc w:val="left"/>
        <w:rPr>
          <w:rFonts w:hint="default" w:ascii="宋体"/>
          <w:color w:val="auto"/>
          <w:spacing w:val="-1"/>
          <w:sz w:val="24"/>
        </w:rPr>
      </w:pPr>
    </w:p>
    <w:p>
      <w:pPr>
        <w:shd w:val="clear" w:color="auto" w:fill="FFFFFF"/>
        <w:autoSpaceDE w:val="0"/>
        <w:autoSpaceDN w:val="0"/>
        <w:adjustRightInd w:val="0"/>
        <w:spacing w:line="375" w:lineRule="atLeast"/>
        <w:jc w:val="left"/>
        <w:rPr>
          <w:rFonts w:hint="default" w:ascii="宋体"/>
          <w:color w:val="auto"/>
          <w:spacing w:val="-1"/>
          <w:sz w:val="24"/>
        </w:rPr>
      </w:pPr>
      <w:r>
        <w:rPr>
          <w:rFonts w:ascii="宋体"/>
          <w:color w:val="auto"/>
          <w:spacing w:val="-1"/>
          <w:sz w:val="24"/>
        </w:rPr>
        <w:drawing>
          <wp:anchor distT="0" distB="0" distL="114300" distR="114300" simplePos="0" relativeHeight="251668480" behindDoc="0" locked="0" layoutInCell="1" allowOverlap="1">
            <wp:simplePos x="0" y="0"/>
            <wp:positionH relativeFrom="column">
              <wp:posOffset>719455</wp:posOffset>
            </wp:positionH>
            <wp:positionV relativeFrom="paragraph">
              <wp:posOffset>138430</wp:posOffset>
            </wp:positionV>
            <wp:extent cx="2607310" cy="487045"/>
            <wp:effectExtent l="0" t="0" r="2540" b="8255"/>
            <wp:wrapNone/>
            <wp:docPr id="34" name="图片 34" descr="7-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7- 副本"/>
                    <pic:cNvPicPr>
                      <a:picLocks noChangeAspect="1"/>
                    </pic:cNvPicPr>
                  </pic:nvPicPr>
                  <pic:blipFill>
                    <a:blip r:embed="rId31" cstate="print"/>
                    <a:srcRect t="60182" r="36479"/>
                    <a:stretch>
                      <a:fillRect/>
                    </a:stretch>
                  </pic:blipFill>
                  <pic:spPr>
                    <a:xfrm>
                      <a:off x="0" y="0"/>
                      <a:ext cx="2607310" cy="487045"/>
                    </a:xfrm>
                    <a:prstGeom prst="rect">
                      <a:avLst/>
                    </a:prstGeom>
                  </pic:spPr>
                </pic:pic>
              </a:graphicData>
            </a:graphic>
          </wp:anchor>
        </w:drawing>
      </w:r>
      <w:r>
        <w:rPr>
          <w:rFonts w:ascii="宋体"/>
          <w:color w:val="auto"/>
          <w:spacing w:val="-1"/>
          <w:sz w:val="24"/>
        </w:rPr>
        <w:t xml:space="preserve"> </w:t>
      </w:r>
    </w:p>
    <w:p>
      <w:pPr>
        <w:shd w:val="clear" w:color="auto" w:fill="FFFFFF"/>
        <w:autoSpaceDE w:val="0"/>
        <w:autoSpaceDN w:val="0"/>
        <w:adjustRightInd w:val="0"/>
        <w:spacing w:line="375" w:lineRule="atLeast"/>
        <w:jc w:val="left"/>
        <w:rPr>
          <w:rFonts w:hint="default" w:ascii="宋体"/>
          <w:color w:val="auto"/>
          <w:spacing w:val="-1"/>
          <w:sz w:val="24"/>
        </w:rPr>
      </w:pPr>
      <w:r>
        <w:rPr>
          <w:rFonts w:ascii="宋体"/>
          <w:color w:val="auto"/>
          <w:spacing w:val="-1"/>
          <w:sz w:val="24"/>
        </w:rPr>
        <w:t xml:space="preserve">                                                  （E.4-4）</w:t>
      </w:r>
    </w:p>
    <w:p>
      <w:pPr>
        <w:shd w:val="clear" w:color="auto" w:fill="FFFFFF"/>
        <w:autoSpaceDE w:val="0"/>
        <w:autoSpaceDN w:val="0"/>
        <w:adjustRightInd w:val="0"/>
        <w:spacing w:line="375" w:lineRule="atLeast"/>
        <w:jc w:val="left"/>
        <w:rPr>
          <w:rFonts w:hint="default" w:ascii="宋体"/>
          <w:color w:val="auto"/>
          <w:spacing w:val="-1"/>
          <w:sz w:val="24"/>
        </w:rPr>
      </w:pPr>
    </w:p>
    <w:p>
      <w:pPr>
        <w:shd w:val="clear" w:color="auto" w:fill="FFFFFF"/>
        <w:autoSpaceDE w:val="0"/>
        <w:autoSpaceDN w:val="0"/>
        <w:adjustRightInd w:val="0"/>
        <w:spacing w:line="375" w:lineRule="atLeast"/>
        <w:jc w:val="left"/>
        <w:rPr>
          <w:rFonts w:hint="default" w:ascii="宋体"/>
          <w:color w:val="auto"/>
          <w:spacing w:val="-1"/>
          <w:sz w:val="24"/>
        </w:rPr>
      </w:pPr>
      <w:r>
        <w:rPr>
          <w:rFonts w:ascii="宋体"/>
          <w:color w:val="auto"/>
          <w:spacing w:val="-1"/>
          <w:sz w:val="24"/>
        </w:rPr>
        <w:t>4 计算截面同时受弯受剪时组合强度应按下式验算：</w:t>
      </w:r>
    </w:p>
    <w:p>
      <w:pPr>
        <w:shd w:val="clear" w:color="auto" w:fill="FFFFFF"/>
        <w:autoSpaceDE w:val="0"/>
        <w:autoSpaceDN w:val="0"/>
        <w:adjustRightInd w:val="0"/>
        <w:spacing w:line="375" w:lineRule="atLeast"/>
        <w:jc w:val="center"/>
        <w:rPr>
          <w:rFonts w:hint="default" w:ascii="宋体"/>
          <w:color w:val="auto"/>
          <w:spacing w:val="-1"/>
          <w:sz w:val="24"/>
        </w:rPr>
      </w:pPr>
      <w:r>
        <w:rPr>
          <w:rFonts w:ascii="宋体"/>
          <w:color w:val="auto"/>
          <w:spacing w:val="-1"/>
          <w:sz w:val="24"/>
        </w:rPr>
        <w:drawing>
          <wp:anchor distT="0" distB="0" distL="114300" distR="114300" simplePos="0" relativeHeight="251667456" behindDoc="0" locked="0" layoutInCell="1" allowOverlap="1">
            <wp:simplePos x="0" y="0"/>
            <wp:positionH relativeFrom="column">
              <wp:posOffset>916940</wp:posOffset>
            </wp:positionH>
            <wp:positionV relativeFrom="paragraph">
              <wp:posOffset>71120</wp:posOffset>
            </wp:positionV>
            <wp:extent cx="2665095" cy="581025"/>
            <wp:effectExtent l="0" t="0" r="1905" b="9525"/>
            <wp:wrapNone/>
            <wp:docPr id="38" name="图片 38" descr="提取自钢结构设计标准(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提取自钢结构设计标准(1)_00"/>
                    <pic:cNvPicPr>
                      <a:picLocks noChangeAspect="1"/>
                    </pic:cNvPicPr>
                  </pic:nvPicPr>
                  <pic:blipFill>
                    <a:blip r:embed="rId32" cstate="print"/>
                    <a:srcRect r="27600"/>
                    <a:stretch>
                      <a:fillRect/>
                    </a:stretch>
                  </pic:blipFill>
                  <pic:spPr>
                    <a:xfrm>
                      <a:off x="0" y="0"/>
                      <a:ext cx="2665095" cy="581025"/>
                    </a:xfrm>
                    <a:prstGeom prst="rect">
                      <a:avLst/>
                    </a:prstGeom>
                  </pic:spPr>
                </pic:pic>
              </a:graphicData>
            </a:graphic>
          </wp:anchor>
        </w:drawing>
      </w:r>
    </w:p>
    <w:p>
      <w:pPr>
        <w:shd w:val="clear" w:color="auto" w:fill="FFFFFF"/>
        <w:autoSpaceDE w:val="0"/>
        <w:autoSpaceDN w:val="0"/>
        <w:adjustRightInd w:val="0"/>
        <w:spacing w:line="375" w:lineRule="atLeast"/>
        <w:jc w:val="center"/>
        <w:rPr>
          <w:rFonts w:hint="default" w:ascii="宋体"/>
          <w:color w:val="auto"/>
          <w:spacing w:val="-1"/>
          <w:sz w:val="24"/>
        </w:rPr>
      </w:pPr>
      <w:r>
        <w:rPr>
          <w:rFonts w:ascii="宋体"/>
          <w:color w:val="auto"/>
          <w:spacing w:val="-1"/>
          <w:sz w:val="24"/>
        </w:rPr>
        <w:t xml:space="preserve">                                   （E.4-5）</w:t>
      </w:r>
    </w:p>
    <w:p>
      <w:pPr>
        <w:shd w:val="clear" w:color="auto" w:fill="FFFFFF"/>
        <w:autoSpaceDE w:val="0"/>
        <w:autoSpaceDN w:val="0"/>
        <w:adjustRightInd w:val="0"/>
        <w:spacing w:line="375" w:lineRule="atLeast"/>
        <w:jc w:val="center"/>
        <w:rPr>
          <w:rFonts w:hint="default" w:ascii="宋体"/>
          <w:color w:val="auto"/>
          <w:spacing w:val="-1"/>
          <w:sz w:val="24"/>
        </w:rPr>
      </w:pPr>
      <w:r>
        <w:rPr>
          <w:rFonts w:ascii="宋体"/>
          <w:color w:val="auto"/>
          <w:spacing w:val="-1"/>
          <w:sz w:val="24"/>
        </w:rPr>
        <w:t xml:space="preserve">  </w:t>
      </w:r>
    </w:p>
    <w:p>
      <w:pPr>
        <w:shd w:val="clear" w:color="auto" w:fill="FFFFFF"/>
        <w:autoSpaceDE w:val="0"/>
        <w:autoSpaceDN w:val="0"/>
        <w:adjustRightInd w:val="0"/>
        <w:spacing w:line="375" w:lineRule="atLeast"/>
        <w:jc w:val="left"/>
        <w:rPr>
          <w:rFonts w:hint="default" w:ascii="宋体"/>
          <w:color w:val="auto"/>
          <w:spacing w:val="-1"/>
          <w:sz w:val="24"/>
        </w:rPr>
      </w:pPr>
      <w:r>
        <w:rPr>
          <w:rFonts w:ascii="宋体"/>
          <w:color w:val="auto"/>
          <w:spacing w:val="-1"/>
          <w:sz w:val="24"/>
        </w:rPr>
        <w:t>式中：d</w:t>
      </w:r>
      <w:r>
        <w:rPr>
          <w:rFonts w:hint="default" w:ascii="宋体"/>
          <w:color w:val="auto"/>
          <w:spacing w:val="-1"/>
          <w:sz w:val="24"/>
        </w:rPr>
        <w:t>——</w:t>
      </w:r>
      <w:r>
        <w:rPr>
          <w:rFonts w:ascii="宋体"/>
          <w:color w:val="auto"/>
          <w:spacing w:val="-1"/>
          <w:sz w:val="24"/>
        </w:rPr>
        <w:t>销轴直径（mm）</w:t>
      </w:r>
    </w:p>
    <w:p>
      <w:pPr>
        <w:shd w:val="clear" w:color="auto" w:fill="FFFFFF"/>
        <w:autoSpaceDE w:val="0"/>
        <w:autoSpaceDN w:val="0"/>
        <w:adjustRightInd w:val="0"/>
        <w:spacing w:line="375" w:lineRule="atLeast"/>
        <w:ind w:firstLine="210" w:firstLineChars="100"/>
        <w:jc w:val="left"/>
        <w:rPr>
          <w:rFonts w:hint="default" w:ascii="宋体"/>
          <w:color w:val="auto"/>
          <w:spacing w:val="-1"/>
          <w:sz w:val="24"/>
        </w:rPr>
      </w:pPr>
      <w:r>
        <w:rPr>
          <w:color w:val="auto"/>
        </w:rPr>
        <w:drawing>
          <wp:anchor distT="0" distB="0" distL="114300" distR="114300" simplePos="0" relativeHeight="251664384" behindDoc="0" locked="0" layoutInCell="1" allowOverlap="1">
            <wp:simplePos x="0" y="0"/>
            <wp:positionH relativeFrom="column">
              <wp:posOffset>-26035</wp:posOffset>
            </wp:positionH>
            <wp:positionV relativeFrom="paragraph">
              <wp:posOffset>16510</wp:posOffset>
            </wp:positionV>
            <wp:extent cx="213360" cy="259715"/>
            <wp:effectExtent l="0" t="0" r="15240" b="6985"/>
            <wp:wrapNone/>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33" cstate="print"/>
                    <a:stretch>
                      <a:fillRect/>
                    </a:stretch>
                  </pic:blipFill>
                  <pic:spPr>
                    <a:xfrm>
                      <a:off x="0" y="0"/>
                      <a:ext cx="213360" cy="259715"/>
                    </a:xfrm>
                    <a:prstGeom prst="rect">
                      <a:avLst/>
                    </a:prstGeom>
                    <a:noFill/>
                    <a:ln>
                      <a:noFill/>
                    </a:ln>
                  </pic:spPr>
                </pic:pic>
              </a:graphicData>
            </a:graphic>
          </wp:anchor>
        </w:drawing>
      </w:r>
      <w:r>
        <w:rPr>
          <w:rFonts w:hint="default" w:ascii="宋体"/>
          <w:color w:val="auto"/>
          <w:spacing w:val="-1"/>
          <w:sz w:val="24"/>
        </w:rPr>
        <w:t>——</w:t>
      </w:r>
      <w:r>
        <w:rPr>
          <w:rFonts w:ascii="宋体"/>
          <w:color w:val="auto"/>
          <w:spacing w:val="-1"/>
          <w:sz w:val="24"/>
        </w:rPr>
        <w:t>销轴连接中耳板的承压强度设计值（N/mm²）；</w:t>
      </w:r>
    </w:p>
    <w:p>
      <w:pPr>
        <w:shd w:val="clear" w:color="auto" w:fill="FFFFFF"/>
        <w:autoSpaceDE w:val="0"/>
        <w:autoSpaceDN w:val="0"/>
        <w:adjustRightInd w:val="0"/>
        <w:spacing w:line="375" w:lineRule="atLeast"/>
        <w:jc w:val="left"/>
        <w:rPr>
          <w:rFonts w:hint="default" w:ascii="宋体"/>
          <w:color w:val="auto"/>
          <w:spacing w:val="-1"/>
          <w:sz w:val="24"/>
        </w:rPr>
      </w:pPr>
      <w:r>
        <w:rPr>
          <w:rFonts w:ascii="宋体"/>
          <w:color w:val="auto"/>
          <w:spacing w:val="-1"/>
          <w:sz w:val="22"/>
          <w:szCs w:val="18"/>
        </w:rPr>
        <w:t xml:space="preserve">nv </w:t>
      </w:r>
      <w:r>
        <w:rPr>
          <w:rFonts w:hint="default" w:ascii="宋体"/>
          <w:color w:val="auto"/>
          <w:spacing w:val="-1"/>
          <w:sz w:val="24"/>
        </w:rPr>
        <w:t>——</w:t>
      </w:r>
      <w:r>
        <w:rPr>
          <w:rFonts w:ascii="宋体"/>
          <w:color w:val="auto"/>
          <w:spacing w:val="-1"/>
          <w:sz w:val="24"/>
        </w:rPr>
        <w:t>受剪面数目；</w:t>
      </w:r>
    </w:p>
    <w:p>
      <w:pPr>
        <w:shd w:val="clear" w:color="auto" w:fill="FFFFFF"/>
        <w:autoSpaceDE w:val="0"/>
        <w:autoSpaceDN w:val="0"/>
        <w:adjustRightInd w:val="0"/>
        <w:spacing w:line="375" w:lineRule="atLeast"/>
        <w:ind w:firstLine="210" w:firstLineChars="100"/>
        <w:jc w:val="left"/>
        <w:rPr>
          <w:rFonts w:hint="default" w:ascii="宋体"/>
          <w:color w:val="auto"/>
          <w:spacing w:val="-1"/>
          <w:sz w:val="24"/>
        </w:rPr>
      </w:pPr>
      <w:r>
        <w:rPr>
          <w:color w:val="auto"/>
        </w:rPr>
        <w:drawing>
          <wp:anchor distT="0" distB="0" distL="114300" distR="114300" simplePos="0" relativeHeight="251663360" behindDoc="0" locked="0" layoutInCell="1" allowOverlap="1">
            <wp:simplePos x="0" y="0"/>
            <wp:positionH relativeFrom="column">
              <wp:posOffset>-24765</wp:posOffset>
            </wp:positionH>
            <wp:positionV relativeFrom="paragraph">
              <wp:posOffset>24765</wp:posOffset>
            </wp:positionV>
            <wp:extent cx="197485" cy="240030"/>
            <wp:effectExtent l="0" t="0" r="12065" b="7620"/>
            <wp:wrapNone/>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34" cstate="print"/>
                    <a:stretch>
                      <a:fillRect/>
                    </a:stretch>
                  </pic:blipFill>
                  <pic:spPr>
                    <a:xfrm>
                      <a:off x="0" y="0"/>
                      <a:ext cx="197485" cy="240030"/>
                    </a:xfrm>
                    <a:prstGeom prst="rect">
                      <a:avLst/>
                    </a:prstGeom>
                    <a:noFill/>
                    <a:ln>
                      <a:noFill/>
                    </a:ln>
                  </pic:spPr>
                </pic:pic>
              </a:graphicData>
            </a:graphic>
          </wp:anchor>
        </w:drawing>
      </w:r>
      <w:r>
        <w:rPr>
          <w:rFonts w:hint="default" w:ascii="宋体"/>
          <w:color w:val="auto"/>
          <w:spacing w:val="-1"/>
          <w:sz w:val="24"/>
        </w:rPr>
        <w:t>——</w:t>
      </w:r>
      <w:r>
        <w:rPr>
          <w:rFonts w:ascii="宋体"/>
          <w:color w:val="auto"/>
          <w:spacing w:val="-1"/>
          <w:sz w:val="24"/>
        </w:rPr>
        <w:t>销轴的抗剪强度设计值（N/mm²）；</w:t>
      </w:r>
    </w:p>
    <w:p>
      <w:pPr>
        <w:shd w:val="clear" w:color="auto" w:fill="FFFFFF"/>
        <w:autoSpaceDE w:val="0"/>
        <w:autoSpaceDN w:val="0"/>
        <w:adjustRightInd w:val="0"/>
        <w:spacing w:line="375" w:lineRule="atLeast"/>
        <w:jc w:val="left"/>
        <w:rPr>
          <w:rFonts w:hint="default" w:ascii="宋体"/>
          <w:color w:val="auto"/>
          <w:spacing w:val="-1"/>
          <w:sz w:val="24"/>
        </w:rPr>
      </w:pPr>
      <w:r>
        <w:rPr>
          <w:color w:val="auto"/>
        </w:rPr>
        <w:drawing>
          <wp:anchor distT="0" distB="0" distL="114300" distR="114300" simplePos="0" relativeHeight="251665408" behindDoc="0" locked="0" layoutInCell="1" allowOverlap="1">
            <wp:simplePos x="0" y="0"/>
            <wp:positionH relativeFrom="column">
              <wp:posOffset>-34290</wp:posOffset>
            </wp:positionH>
            <wp:positionV relativeFrom="paragraph">
              <wp:posOffset>229235</wp:posOffset>
            </wp:positionV>
            <wp:extent cx="243840" cy="280670"/>
            <wp:effectExtent l="0" t="0" r="3810" b="5080"/>
            <wp:wrapNone/>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35" cstate="print"/>
                    <a:stretch>
                      <a:fillRect/>
                    </a:stretch>
                  </pic:blipFill>
                  <pic:spPr>
                    <a:xfrm>
                      <a:off x="0" y="0"/>
                      <a:ext cx="243840" cy="280670"/>
                    </a:xfrm>
                    <a:prstGeom prst="rect">
                      <a:avLst/>
                    </a:prstGeom>
                    <a:noFill/>
                    <a:ln>
                      <a:noFill/>
                    </a:ln>
                  </pic:spPr>
                </pic:pic>
              </a:graphicData>
            </a:graphic>
          </wp:anchor>
        </w:drawing>
      </w:r>
      <w:r>
        <w:rPr>
          <w:rFonts w:hint="default" w:ascii="宋体"/>
          <w:color w:val="auto"/>
          <w:spacing w:val="-1"/>
          <w:sz w:val="24"/>
        </w:rPr>
        <w:t>M</w:t>
      </w:r>
      <w:r>
        <w:rPr>
          <w:rFonts w:ascii="宋体"/>
          <w:color w:val="auto"/>
          <w:spacing w:val="-1"/>
          <w:sz w:val="24"/>
        </w:rPr>
        <w:t xml:space="preserve"> </w:t>
      </w:r>
      <w:r>
        <w:rPr>
          <w:rFonts w:hint="default" w:ascii="宋体"/>
          <w:color w:val="auto"/>
          <w:spacing w:val="-1"/>
          <w:sz w:val="24"/>
        </w:rPr>
        <w:t>——销轴计算截面弯矩设计值</w:t>
      </w:r>
      <w:r>
        <w:rPr>
          <w:rFonts w:ascii="宋体"/>
          <w:color w:val="auto"/>
          <w:spacing w:val="-1"/>
          <w:sz w:val="24"/>
        </w:rPr>
        <w:t>（</w:t>
      </w:r>
      <w:r>
        <w:rPr>
          <w:rFonts w:hint="default" w:ascii="宋体"/>
          <w:color w:val="auto"/>
          <w:spacing w:val="-1"/>
          <w:sz w:val="24"/>
        </w:rPr>
        <w:t>N</w:t>
      </w:r>
      <w:r>
        <w:rPr>
          <w:rFonts w:ascii="宋体"/>
          <w:color w:val="auto"/>
          <w:spacing w:val="-1"/>
          <w:sz w:val="24"/>
        </w:rPr>
        <w:t>·</w:t>
      </w:r>
      <w:r>
        <w:rPr>
          <w:rFonts w:hint="default" w:ascii="宋体"/>
          <w:color w:val="auto"/>
          <w:spacing w:val="-1"/>
          <w:sz w:val="24"/>
        </w:rPr>
        <w:t>mm</w:t>
      </w:r>
      <w:r>
        <w:rPr>
          <w:rFonts w:ascii="宋体"/>
          <w:color w:val="auto"/>
          <w:spacing w:val="-1"/>
          <w:sz w:val="24"/>
        </w:rPr>
        <w:t>）</w:t>
      </w:r>
      <w:r>
        <w:rPr>
          <w:rFonts w:hint="default" w:ascii="宋体"/>
          <w:color w:val="auto"/>
          <w:spacing w:val="-1"/>
          <w:sz w:val="24"/>
        </w:rPr>
        <w:t>；</w:t>
      </w:r>
    </w:p>
    <w:p>
      <w:pPr>
        <w:shd w:val="clear" w:color="auto" w:fill="FFFFFF"/>
        <w:autoSpaceDE w:val="0"/>
        <w:autoSpaceDN w:val="0"/>
        <w:adjustRightInd w:val="0"/>
        <w:spacing w:line="375" w:lineRule="atLeast"/>
        <w:ind w:firstLine="238" w:firstLineChars="100"/>
        <w:jc w:val="left"/>
        <w:rPr>
          <w:rFonts w:hint="default" w:ascii="宋体"/>
          <w:color w:val="auto"/>
          <w:spacing w:val="-1"/>
          <w:sz w:val="24"/>
        </w:rPr>
      </w:pPr>
      <w:r>
        <w:rPr>
          <w:rFonts w:hint="default" w:ascii="宋体"/>
          <w:color w:val="auto"/>
          <w:spacing w:val="-1"/>
          <w:sz w:val="24"/>
        </w:rPr>
        <w:t>——销轴的抗弯强度设计值</w:t>
      </w:r>
      <w:r>
        <w:rPr>
          <w:rFonts w:ascii="宋体"/>
          <w:color w:val="auto"/>
          <w:spacing w:val="-1"/>
          <w:sz w:val="24"/>
        </w:rPr>
        <w:t>（</w:t>
      </w:r>
      <w:r>
        <w:rPr>
          <w:rFonts w:hint="default" w:ascii="宋体"/>
          <w:color w:val="auto"/>
          <w:spacing w:val="-1"/>
          <w:sz w:val="24"/>
        </w:rPr>
        <w:t>N／mm2</w:t>
      </w:r>
      <w:r>
        <w:rPr>
          <w:rFonts w:ascii="宋体"/>
          <w:color w:val="auto"/>
          <w:spacing w:val="-1"/>
          <w:sz w:val="24"/>
        </w:rPr>
        <w:t>）</w:t>
      </w:r>
      <w:r>
        <w:rPr>
          <w:rFonts w:hint="default" w:ascii="宋体"/>
          <w:color w:val="auto"/>
          <w:spacing w:val="-1"/>
          <w:sz w:val="24"/>
        </w:rPr>
        <w:t>；</w:t>
      </w:r>
    </w:p>
    <w:p>
      <w:pPr>
        <w:shd w:val="clear" w:color="auto" w:fill="FFFFFF"/>
        <w:autoSpaceDE w:val="0"/>
        <w:autoSpaceDN w:val="0"/>
        <w:adjustRightInd w:val="0"/>
        <w:spacing w:line="375" w:lineRule="atLeast"/>
        <w:jc w:val="left"/>
        <w:rPr>
          <w:rFonts w:hint="default" w:ascii="宋体"/>
          <w:color w:val="auto"/>
          <w:spacing w:val="-1"/>
          <w:sz w:val="24"/>
        </w:rPr>
      </w:pPr>
      <w:r>
        <w:rPr>
          <w:rFonts w:hint="default" w:ascii="宋体"/>
          <w:color w:val="auto"/>
          <w:spacing w:val="-1"/>
          <w:sz w:val="24"/>
        </w:rPr>
        <w:t>t</w:t>
      </w:r>
      <w:r>
        <w:rPr>
          <w:rFonts w:hint="default" w:ascii="宋体"/>
          <w:color w:val="auto"/>
          <w:spacing w:val="-1"/>
          <w:sz w:val="22"/>
          <w:szCs w:val="18"/>
        </w:rPr>
        <w:t>e</w:t>
      </w:r>
      <w:r>
        <w:rPr>
          <w:rFonts w:hint="default" w:ascii="宋体"/>
          <w:color w:val="auto"/>
          <w:spacing w:val="-1"/>
          <w:sz w:val="24"/>
        </w:rPr>
        <w:t>——两端耳板厚度</w:t>
      </w:r>
      <w:r>
        <w:rPr>
          <w:rFonts w:ascii="宋体"/>
          <w:color w:val="auto"/>
          <w:spacing w:val="-1"/>
          <w:sz w:val="24"/>
        </w:rPr>
        <w:t>（</w:t>
      </w:r>
      <w:r>
        <w:rPr>
          <w:rFonts w:hint="default" w:ascii="宋体"/>
          <w:color w:val="auto"/>
          <w:spacing w:val="-1"/>
          <w:sz w:val="24"/>
        </w:rPr>
        <w:t>mm</w:t>
      </w:r>
      <w:r>
        <w:rPr>
          <w:rFonts w:ascii="宋体"/>
          <w:color w:val="auto"/>
          <w:spacing w:val="-1"/>
          <w:sz w:val="24"/>
        </w:rPr>
        <w:t>）</w:t>
      </w:r>
      <w:r>
        <w:rPr>
          <w:rFonts w:hint="default" w:ascii="宋体"/>
          <w:color w:val="auto"/>
          <w:spacing w:val="-1"/>
          <w:sz w:val="24"/>
        </w:rPr>
        <w:t>；</w:t>
      </w:r>
    </w:p>
    <w:p>
      <w:pPr>
        <w:shd w:val="clear" w:color="auto" w:fill="FFFFFF"/>
        <w:autoSpaceDE w:val="0"/>
        <w:autoSpaceDN w:val="0"/>
        <w:adjustRightInd w:val="0"/>
        <w:spacing w:line="375" w:lineRule="atLeast"/>
        <w:jc w:val="left"/>
        <w:rPr>
          <w:rFonts w:hint="default" w:ascii="宋体"/>
          <w:color w:val="auto"/>
          <w:spacing w:val="-1"/>
          <w:sz w:val="24"/>
        </w:rPr>
      </w:pPr>
      <w:r>
        <w:rPr>
          <w:rFonts w:hint="default" w:ascii="宋体"/>
          <w:color w:val="auto"/>
          <w:spacing w:val="-1"/>
          <w:sz w:val="24"/>
        </w:rPr>
        <w:t>t</w:t>
      </w:r>
      <w:r>
        <w:rPr>
          <w:rFonts w:hint="default" w:ascii="宋体"/>
          <w:color w:val="auto"/>
          <w:spacing w:val="-1"/>
          <w:sz w:val="22"/>
          <w:szCs w:val="18"/>
        </w:rPr>
        <w:t>m</w:t>
      </w:r>
      <w:r>
        <w:rPr>
          <w:rFonts w:hint="default" w:ascii="宋体"/>
          <w:color w:val="auto"/>
          <w:spacing w:val="-1"/>
          <w:sz w:val="24"/>
        </w:rPr>
        <w:t>——中间耳板厚度</w:t>
      </w:r>
      <w:r>
        <w:rPr>
          <w:rFonts w:ascii="宋体"/>
          <w:color w:val="auto"/>
          <w:spacing w:val="-1"/>
          <w:sz w:val="24"/>
        </w:rPr>
        <w:t>（</w:t>
      </w:r>
      <w:r>
        <w:rPr>
          <w:rFonts w:hint="default" w:ascii="宋体"/>
          <w:color w:val="auto"/>
          <w:spacing w:val="-1"/>
          <w:sz w:val="24"/>
        </w:rPr>
        <w:t>mm</w:t>
      </w:r>
      <w:r>
        <w:rPr>
          <w:rFonts w:ascii="宋体"/>
          <w:color w:val="auto"/>
          <w:spacing w:val="-1"/>
          <w:sz w:val="24"/>
        </w:rPr>
        <w:t>）</w:t>
      </w:r>
      <w:r>
        <w:rPr>
          <w:rFonts w:hint="default" w:ascii="宋体"/>
          <w:color w:val="auto"/>
          <w:spacing w:val="-1"/>
          <w:sz w:val="24"/>
        </w:rPr>
        <w:t>；</w:t>
      </w:r>
    </w:p>
    <w:p>
      <w:pPr>
        <w:shd w:val="clear" w:color="auto" w:fill="FFFFFF"/>
        <w:autoSpaceDE w:val="0"/>
        <w:autoSpaceDN w:val="0"/>
        <w:adjustRightInd w:val="0"/>
        <w:spacing w:line="375" w:lineRule="atLeast"/>
        <w:jc w:val="left"/>
        <w:rPr>
          <w:rFonts w:hint="default" w:ascii="宋体"/>
          <w:color w:val="auto"/>
          <w:spacing w:val="-1"/>
          <w:sz w:val="24"/>
        </w:rPr>
        <w:sectPr>
          <w:pgSz w:w="11910" w:h="16840"/>
          <w:pgMar w:top="1580" w:right="1560" w:bottom="1220" w:left="1500" w:header="0" w:footer="1023" w:gutter="0"/>
          <w:cols w:space="720" w:num="1"/>
          <w:rtlGutter w:val="1"/>
        </w:sectPr>
      </w:pPr>
      <w:r>
        <w:rPr>
          <w:rFonts w:hint="default" w:ascii="宋体"/>
          <w:color w:val="auto"/>
          <w:spacing w:val="-1"/>
          <w:sz w:val="24"/>
        </w:rPr>
        <w:t>s——端耳板和中间耳板间间距</w:t>
      </w:r>
      <w:r>
        <w:rPr>
          <w:rFonts w:ascii="宋体"/>
          <w:color w:val="auto"/>
          <w:spacing w:val="-1"/>
          <w:sz w:val="24"/>
        </w:rPr>
        <w:t>（</w:t>
      </w:r>
      <w:r>
        <w:rPr>
          <w:rFonts w:hint="default" w:ascii="宋体"/>
          <w:color w:val="auto"/>
          <w:spacing w:val="-1"/>
          <w:sz w:val="24"/>
        </w:rPr>
        <w:t>mm</w:t>
      </w:r>
      <w:r>
        <w:rPr>
          <w:rFonts w:ascii="宋体"/>
          <w:color w:val="auto"/>
          <w:spacing w:val="-1"/>
          <w:sz w:val="24"/>
        </w:rPr>
        <w:t>）</w:t>
      </w:r>
      <w:r>
        <w:rPr>
          <w:rFonts w:hint="default" w:ascii="宋体"/>
          <w:color w:val="auto"/>
          <w:spacing w:val="-1"/>
          <w:sz w:val="24"/>
        </w:rPr>
        <w:t>。</w:t>
      </w:r>
    </w:p>
    <w:p>
      <w:pPr>
        <w:pStyle w:val="3"/>
        <w:kinsoku w:val="0"/>
        <w:overflowPunct w:val="0"/>
        <w:ind w:left="3329" w:firstLine="0"/>
        <w:rPr>
          <w:rFonts w:hint="default"/>
          <w:color w:val="auto"/>
        </w:rPr>
      </w:pPr>
      <w:bookmarkStart w:id="11" w:name="_bookmark11"/>
      <w:bookmarkEnd w:id="11"/>
      <w:r>
        <w:rPr>
          <w:color w:val="auto"/>
        </w:rPr>
        <w:t>本标准用词说明</w:t>
      </w:r>
    </w:p>
    <w:p>
      <w:pPr>
        <w:pStyle w:val="8"/>
        <w:kinsoku w:val="0"/>
        <w:overflowPunct w:val="0"/>
        <w:spacing w:before="265" w:line="364" w:lineRule="auto"/>
        <w:ind w:right="244"/>
        <w:rPr>
          <w:rFonts w:hint="default"/>
          <w:color w:val="auto"/>
        </w:rPr>
      </w:pPr>
      <w:r>
        <w:rPr>
          <w:rFonts w:hint="default" w:ascii="Times New Roman"/>
          <w:b/>
          <w:color w:val="auto"/>
        </w:rPr>
        <w:t xml:space="preserve">1     </w:t>
      </w:r>
      <w:r>
        <w:rPr>
          <w:color w:val="auto"/>
        </w:rPr>
        <w:t>为便于在执行本标准条文时区别对待，对要求严格程度不同的用词说明如</w:t>
      </w:r>
    </w:p>
    <w:p>
      <w:pPr>
        <w:pStyle w:val="8"/>
        <w:kinsoku w:val="0"/>
        <w:overflowPunct w:val="0"/>
        <w:spacing w:before="265" w:line="364" w:lineRule="auto"/>
        <w:ind w:left="0" w:right="244"/>
        <w:rPr>
          <w:rFonts w:hint="default"/>
          <w:color w:val="auto"/>
        </w:rPr>
      </w:pPr>
      <w:r>
        <w:rPr>
          <w:color w:val="auto"/>
        </w:rPr>
        <w:t>下：</w:t>
      </w:r>
    </w:p>
    <w:p>
      <w:pPr>
        <w:pStyle w:val="18"/>
        <w:numPr>
          <w:ilvl w:val="3"/>
          <w:numId w:val="8"/>
        </w:numPr>
        <w:tabs>
          <w:tab w:val="left" w:pos="1210"/>
        </w:tabs>
        <w:kinsoku w:val="0"/>
        <w:overflowPunct w:val="0"/>
        <w:spacing w:line="307" w:lineRule="exact"/>
        <w:rPr>
          <w:rFonts w:hint="default"/>
          <w:color w:val="auto"/>
        </w:rPr>
      </w:pPr>
      <w:r>
        <w:rPr>
          <w:color w:val="auto"/>
        </w:rPr>
        <w:t>表示很严格，非这样做不可的：</w:t>
      </w:r>
    </w:p>
    <w:p>
      <w:pPr>
        <w:pStyle w:val="8"/>
        <w:kinsoku w:val="0"/>
        <w:overflowPunct w:val="0"/>
        <w:spacing w:before="160"/>
        <w:ind w:left="0"/>
        <w:rPr>
          <w:rFonts w:hint="default"/>
          <w:color w:val="auto"/>
        </w:rPr>
      </w:pPr>
      <w:r>
        <w:rPr>
          <w:color w:val="auto"/>
        </w:rPr>
        <w:t>正面词采用</w:t>
      </w:r>
      <w:r>
        <w:rPr>
          <w:rFonts w:hint="default" w:ascii="Times New Roman"/>
          <w:color w:val="auto"/>
        </w:rPr>
        <w:t>“</w:t>
      </w:r>
      <w:r>
        <w:rPr>
          <w:color w:val="auto"/>
        </w:rPr>
        <w:t>必须</w:t>
      </w:r>
      <w:r>
        <w:rPr>
          <w:rFonts w:hint="default" w:ascii="Times New Roman"/>
          <w:color w:val="auto"/>
        </w:rPr>
        <w:t>”</w:t>
      </w:r>
      <w:r>
        <w:rPr>
          <w:color w:val="auto"/>
        </w:rPr>
        <w:t>，反面词采用</w:t>
      </w:r>
      <w:r>
        <w:rPr>
          <w:rFonts w:hint="default" w:ascii="Times New Roman"/>
          <w:color w:val="auto"/>
        </w:rPr>
        <w:t>“</w:t>
      </w:r>
      <w:r>
        <w:rPr>
          <w:color w:val="auto"/>
        </w:rPr>
        <w:t>严禁</w:t>
      </w:r>
      <w:r>
        <w:rPr>
          <w:rFonts w:hint="default" w:ascii="Times New Roman"/>
          <w:color w:val="auto"/>
        </w:rPr>
        <w:t>”</w:t>
      </w:r>
      <w:r>
        <w:rPr>
          <w:color w:val="auto"/>
        </w:rPr>
        <w:t>；</w:t>
      </w:r>
    </w:p>
    <w:p>
      <w:pPr>
        <w:pStyle w:val="18"/>
        <w:numPr>
          <w:ilvl w:val="3"/>
          <w:numId w:val="8"/>
        </w:numPr>
        <w:tabs>
          <w:tab w:val="left" w:pos="1210"/>
        </w:tabs>
        <w:kinsoku w:val="0"/>
        <w:overflowPunct w:val="0"/>
        <w:spacing w:before="158"/>
        <w:rPr>
          <w:rFonts w:hint="default"/>
          <w:color w:val="auto"/>
        </w:rPr>
      </w:pPr>
      <w:r>
        <w:rPr>
          <w:color w:val="auto"/>
        </w:rPr>
        <w:t>表示严格，在正常情况下均应这样做的：</w:t>
      </w:r>
    </w:p>
    <w:p>
      <w:pPr>
        <w:pStyle w:val="8"/>
        <w:kinsoku w:val="0"/>
        <w:overflowPunct w:val="0"/>
        <w:spacing w:before="161"/>
        <w:ind w:left="0"/>
        <w:rPr>
          <w:rFonts w:hint="default"/>
          <w:color w:val="auto"/>
        </w:rPr>
      </w:pPr>
      <w:r>
        <w:rPr>
          <w:color w:val="auto"/>
        </w:rPr>
        <w:t>正面词采用</w:t>
      </w:r>
      <w:r>
        <w:rPr>
          <w:rFonts w:hint="default" w:ascii="Times New Roman"/>
          <w:color w:val="auto"/>
        </w:rPr>
        <w:t>“</w:t>
      </w:r>
      <w:r>
        <w:rPr>
          <w:color w:val="auto"/>
        </w:rPr>
        <w:t>应</w:t>
      </w:r>
      <w:r>
        <w:rPr>
          <w:rFonts w:hint="default" w:ascii="Times New Roman"/>
          <w:color w:val="auto"/>
        </w:rPr>
        <w:t>”</w:t>
      </w:r>
      <w:r>
        <w:rPr>
          <w:color w:val="auto"/>
        </w:rPr>
        <w:t>，反面词采用</w:t>
      </w:r>
      <w:r>
        <w:rPr>
          <w:rFonts w:hint="default" w:ascii="Times New Roman"/>
          <w:color w:val="auto"/>
        </w:rPr>
        <w:t>“</w:t>
      </w:r>
      <w:r>
        <w:rPr>
          <w:color w:val="auto"/>
        </w:rPr>
        <w:t>不应</w:t>
      </w:r>
      <w:r>
        <w:rPr>
          <w:rFonts w:hint="default" w:ascii="Times New Roman"/>
          <w:color w:val="auto"/>
        </w:rPr>
        <w:t>”</w:t>
      </w:r>
      <w:r>
        <w:rPr>
          <w:color w:val="auto"/>
        </w:rPr>
        <w:t>或</w:t>
      </w:r>
      <w:r>
        <w:rPr>
          <w:rFonts w:hint="default" w:ascii="Times New Roman"/>
          <w:color w:val="auto"/>
        </w:rPr>
        <w:t>“</w:t>
      </w:r>
      <w:r>
        <w:rPr>
          <w:color w:val="auto"/>
        </w:rPr>
        <w:t>不得</w:t>
      </w:r>
      <w:r>
        <w:rPr>
          <w:rFonts w:hint="default" w:ascii="Times New Roman"/>
          <w:color w:val="auto"/>
        </w:rPr>
        <w:t>”</w:t>
      </w:r>
      <w:r>
        <w:rPr>
          <w:color w:val="auto"/>
        </w:rPr>
        <w:t>；</w:t>
      </w:r>
    </w:p>
    <w:p>
      <w:pPr>
        <w:pStyle w:val="18"/>
        <w:numPr>
          <w:ilvl w:val="3"/>
          <w:numId w:val="8"/>
        </w:numPr>
        <w:tabs>
          <w:tab w:val="left" w:pos="1210"/>
        </w:tabs>
        <w:kinsoku w:val="0"/>
        <w:overflowPunct w:val="0"/>
        <w:spacing w:before="158" w:line="364" w:lineRule="auto"/>
        <w:ind w:left="1433" w:right="1876" w:hanging="425"/>
        <w:rPr>
          <w:rFonts w:hint="default"/>
          <w:color w:val="auto"/>
          <w:spacing w:val="-1"/>
        </w:rPr>
      </w:pPr>
      <w:r>
        <w:rPr>
          <w:color w:val="auto"/>
          <w:spacing w:val="-1"/>
        </w:rPr>
        <w:t>表示允许稍有选择，在条件许可时首先应这样做的：正</w:t>
      </w:r>
    </w:p>
    <w:p>
      <w:pPr>
        <w:pStyle w:val="18"/>
        <w:tabs>
          <w:tab w:val="left" w:pos="1210"/>
        </w:tabs>
        <w:kinsoku w:val="0"/>
        <w:overflowPunct w:val="0"/>
        <w:spacing w:before="158" w:line="364" w:lineRule="auto"/>
        <w:ind w:left="0" w:right="1876"/>
        <w:rPr>
          <w:rFonts w:hint="default"/>
          <w:color w:val="auto"/>
          <w:spacing w:val="-1"/>
        </w:rPr>
      </w:pPr>
      <w:r>
        <w:rPr>
          <w:color w:val="auto"/>
          <w:spacing w:val="-1"/>
        </w:rPr>
        <w:t>面词采用</w:t>
      </w:r>
      <w:r>
        <w:rPr>
          <w:rFonts w:hint="default" w:ascii="Times New Roman"/>
          <w:color w:val="auto"/>
          <w:spacing w:val="-1"/>
        </w:rPr>
        <w:t>“</w:t>
      </w:r>
      <w:r>
        <w:rPr>
          <w:color w:val="auto"/>
          <w:spacing w:val="-1"/>
        </w:rPr>
        <w:t>宜</w:t>
      </w:r>
      <w:r>
        <w:rPr>
          <w:rFonts w:hint="default" w:ascii="Times New Roman"/>
          <w:color w:val="auto"/>
          <w:spacing w:val="-1"/>
        </w:rPr>
        <w:t>”</w:t>
      </w:r>
      <w:r>
        <w:rPr>
          <w:color w:val="auto"/>
          <w:spacing w:val="-1"/>
        </w:rPr>
        <w:t>，反面词采用</w:t>
      </w:r>
      <w:r>
        <w:rPr>
          <w:rFonts w:hint="default" w:ascii="Times New Roman"/>
          <w:color w:val="auto"/>
          <w:spacing w:val="-1"/>
        </w:rPr>
        <w:t>“</w:t>
      </w:r>
      <w:r>
        <w:rPr>
          <w:color w:val="auto"/>
          <w:spacing w:val="-1"/>
        </w:rPr>
        <w:t>不宜</w:t>
      </w:r>
      <w:r>
        <w:rPr>
          <w:rFonts w:hint="default" w:ascii="Times New Roman"/>
          <w:color w:val="auto"/>
          <w:spacing w:val="-1"/>
        </w:rPr>
        <w:t>”</w:t>
      </w:r>
      <w:r>
        <w:rPr>
          <w:color w:val="auto"/>
          <w:spacing w:val="-1"/>
        </w:rPr>
        <w:t>；</w:t>
      </w:r>
    </w:p>
    <w:p>
      <w:pPr>
        <w:pStyle w:val="18"/>
        <w:numPr>
          <w:ilvl w:val="3"/>
          <w:numId w:val="8"/>
        </w:numPr>
        <w:tabs>
          <w:tab w:val="left" w:pos="1210"/>
        </w:tabs>
        <w:kinsoku w:val="0"/>
        <w:overflowPunct w:val="0"/>
        <w:spacing w:line="307" w:lineRule="exact"/>
        <w:rPr>
          <w:rFonts w:hint="default"/>
          <w:color w:val="auto"/>
        </w:rPr>
      </w:pPr>
      <w:r>
        <w:rPr>
          <w:color w:val="auto"/>
        </w:rPr>
        <w:t>表示有选择，在一定条件下可以这样做的，采用</w:t>
      </w:r>
      <w:r>
        <w:rPr>
          <w:rFonts w:hint="default" w:ascii="Times New Roman"/>
          <w:color w:val="auto"/>
        </w:rPr>
        <w:t>“</w:t>
      </w:r>
      <w:r>
        <w:rPr>
          <w:color w:val="auto"/>
        </w:rPr>
        <w:t>可</w:t>
      </w:r>
      <w:r>
        <w:rPr>
          <w:rFonts w:hint="default" w:ascii="Times New Roman"/>
          <w:color w:val="auto"/>
        </w:rPr>
        <w:t>”</w:t>
      </w:r>
      <w:r>
        <w:rPr>
          <w:color w:val="auto"/>
        </w:rPr>
        <w:t>。</w:t>
      </w:r>
    </w:p>
    <w:p>
      <w:pPr>
        <w:pStyle w:val="8"/>
        <w:kinsoku w:val="0"/>
        <w:overflowPunct w:val="0"/>
        <w:spacing w:before="160" w:line="362" w:lineRule="auto"/>
        <w:ind w:left="0" w:right="238"/>
        <w:rPr>
          <w:rFonts w:hint="default"/>
          <w:color w:val="auto"/>
        </w:rPr>
      </w:pPr>
      <w:r>
        <w:rPr>
          <w:rFonts w:hint="default" w:ascii="Times New Roman"/>
          <w:b/>
          <w:color w:val="auto"/>
        </w:rPr>
        <w:t xml:space="preserve">2    </w:t>
      </w:r>
      <w:r>
        <w:rPr>
          <w:color w:val="auto"/>
        </w:rPr>
        <w:t>条文中指明应按其他有关标准执行的写法为：</w:t>
      </w:r>
      <w:r>
        <w:rPr>
          <w:rFonts w:hint="default" w:ascii="Times New Roman"/>
          <w:color w:val="auto"/>
        </w:rPr>
        <w:t>“</w:t>
      </w:r>
      <w:r>
        <w:rPr>
          <w:color w:val="auto"/>
        </w:rPr>
        <w:t>应符合</w:t>
      </w:r>
      <w:r>
        <w:rPr>
          <w:rFonts w:hint="default" w:ascii="Times New Roman"/>
          <w:color w:val="auto"/>
        </w:rPr>
        <w:t>……</w:t>
      </w:r>
      <w:r>
        <w:rPr>
          <w:color w:val="auto"/>
        </w:rPr>
        <w:t>的规定</w:t>
      </w:r>
      <w:r>
        <w:rPr>
          <w:rFonts w:hint="default" w:ascii="Times New Roman"/>
          <w:color w:val="auto"/>
        </w:rPr>
        <w:t>”</w:t>
      </w:r>
      <w:r>
        <w:rPr>
          <w:color w:val="auto"/>
        </w:rPr>
        <w:t>或</w:t>
      </w:r>
      <w:r>
        <w:rPr>
          <w:rFonts w:hint="default" w:ascii="Times New Roman"/>
          <w:color w:val="auto"/>
        </w:rPr>
        <w:t>“</w:t>
      </w:r>
      <w:r>
        <w:rPr>
          <w:color w:val="auto"/>
        </w:rPr>
        <w:t>应按</w:t>
      </w:r>
      <w:r>
        <w:rPr>
          <w:rFonts w:hint="default" w:ascii="Times New Roman"/>
          <w:color w:val="auto"/>
        </w:rPr>
        <w:t>……</w:t>
      </w:r>
      <w:r>
        <w:rPr>
          <w:color w:val="auto"/>
        </w:rPr>
        <w:t>执行</w:t>
      </w:r>
      <w:r>
        <w:rPr>
          <w:rFonts w:hint="default" w:ascii="Times New Roman"/>
          <w:color w:val="auto"/>
        </w:rPr>
        <w:t>”</w:t>
      </w:r>
      <w:r>
        <w:rPr>
          <w:color w:val="auto"/>
        </w:rPr>
        <w:t>。</w:t>
      </w:r>
    </w:p>
    <w:p>
      <w:pPr>
        <w:pStyle w:val="8"/>
        <w:kinsoku w:val="0"/>
        <w:overflowPunct w:val="0"/>
        <w:spacing w:before="160" w:line="362" w:lineRule="auto"/>
        <w:ind w:right="238"/>
        <w:rPr>
          <w:rFonts w:hint="default"/>
          <w:color w:val="auto"/>
        </w:rPr>
        <w:sectPr>
          <w:pgSz w:w="11910" w:h="16840"/>
          <w:pgMar w:top="1580" w:right="1560" w:bottom="1220" w:left="1500" w:header="0" w:footer="1023" w:gutter="0"/>
          <w:cols w:space="720" w:num="1"/>
        </w:sectPr>
      </w:pPr>
    </w:p>
    <w:p>
      <w:pPr>
        <w:pStyle w:val="3"/>
        <w:kinsoku w:val="0"/>
        <w:overflowPunct w:val="0"/>
        <w:ind w:left="64" w:firstLine="0"/>
        <w:jc w:val="center"/>
        <w:rPr>
          <w:rFonts w:hint="default"/>
          <w:color w:val="auto"/>
        </w:rPr>
      </w:pPr>
      <w:bookmarkStart w:id="12" w:name="_bookmark12"/>
      <w:bookmarkEnd w:id="12"/>
      <w:r>
        <w:rPr>
          <w:color w:val="auto"/>
        </w:rPr>
        <w:t>引用标准名录</w:t>
      </w:r>
    </w:p>
    <w:p>
      <w:pPr>
        <w:pStyle w:val="8"/>
        <w:kinsoku w:val="0"/>
        <w:overflowPunct w:val="0"/>
        <w:spacing w:before="11"/>
        <w:ind w:left="0"/>
        <w:rPr>
          <w:rFonts w:hint="default"/>
          <w:b/>
          <w:color w:val="auto"/>
          <w:sz w:val="26"/>
        </w:rPr>
      </w:pPr>
    </w:p>
    <w:p>
      <w:pPr>
        <w:pStyle w:val="18"/>
        <w:numPr>
          <w:ilvl w:val="0"/>
          <w:numId w:val="13"/>
        </w:numPr>
        <w:tabs>
          <w:tab w:val="left" w:pos="541"/>
        </w:tabs>
        <w:kinsoku w:val="0"/>
        <w:overflowPunct w:val="0"/>
        <w:spacing w:line="360" w:lineRule="auto"/>
        <w:rPr>
          <w:rFonts w:hint="default" w:ascii="Times New Roman"/>
          <w:color w:val="auto"/>
        </w:rPr>
      </w:pPr>
      <w:r>
        <w:rPr>
          <w:color w:val="auto"/>
        </w:rPr>
        <w:t>《建筑抗震设计规范》</w:t>
      </w:r>
      <w:r>
        <w:rPr>
          <w:rFonts w:hint="default" w:ascii="Times New Roman"/>
          <w:color w:val="auto"/>
        </w:rPr>
        <w:t>GB</w:t>
      </w:r>
      <w:r>
        <w:rPr>
          <w:rFonts w:hint="default" w:ascii="Times New Roman"/>
          <w:color w:val="auto"/>
          <w:spacing w:val="-14"/>
        </w:rPr>
        <w:t xml:space="preserve"> </w:t>
      </w:r>
      <w:r>
        <w:rPr>
          <w:rFonts w:hint="default" w:ascii="Times New Roman"/>
          <w:color w:val="auto"/>
        </w:rPr>
        <w:t>50011</w:t>
      </w:r>
    </w:p>
    <w:p>
      <w:pPr>
        <w:pStyle w:val="18"/>
        <w:numPr>
          <w:ilvl w:val="0"/>
          <w:numId w:val="13"/>
        </w:numPr>
        <w:tabs>
          <w:tab w:val="left" w:pos="541"/>
        </w:tabs>
        <w:kinsoku w:val="0"/>
        <w:overflowPunct w:val="0"/>
        <w:spacing w:line="360" w:lineRule="auto"/>
        <w:rPr>
          <w:rFonts w:hint="default" w:ascii="Times New Roman"/>
          <w:color w:val="auto"/>
        </w:rPr>
      </w:pPr>
      <w:r>
        <w:rPr>
          <w:color w:val="auto"/>
          <w:spacing w:val="-13"/>
        </w:rPr>
        <w:t>《工程结构通用规范》GB55001</w:t>
      </w:r>
    </w:p>
    <w:p>
      <w:pPr>
        <w:pStyle w:val="18"/>
        <w:numPr>
          <w:ilvl w:val="0"/>
          <w:numId w:val="13"/>
        </w:numPr>
        <w:tabs>
          <w:tab w:val="left" w:pos="541"/>
        </w:tabs>
        <w:kinsoku w:val="0"/>
        <w:overflowPunct w:val="0"/>
        <w:spacing w:line="360" w:lineRule="auto"/>
        <w:rPr>
          <w:rFonts w:hint="default" w:ascii="Times New Roman"/>
          <w:color w:val="auto"/>
        </w:rPr>
      </w:pPr>
      <w:r>
        <w:rPr>
          <w:color w:val="auto"/>
          <w:spacing w:val="-6"/>
        </w:rPr>
        <w:t>《钢结构设计标准》GB50017</w:t>
      </w:r>
    </w:p>
    <w:p>
      <w:pPr>
        <w:pStyle w:val="18"/>
        <w:numPr>
          <w:ilvl w:val="0"/>
          <w:numId w:val="13"/>
        </w:numPr>
        <w:tabs>
          <w:tab w:val="left" w:pos="541"/>
        </w:tabs>
        <w:kinsoku w:val="0"/>
        <w:overflowPunct w:val="0"/>
        <w:spacing w:line="360" w:lineRule="auto"/>
        <w:rPr>
          <w:rFonts w:hint="default" w:ascii="Times New Roman"/>
          <w:color w:val="auto"/>
        </w:rPr>
      </w:pPr>
      <w:r>
        <w:rPr>
          <w:color w:val="auto"/>
          <w:spacing w:val="-1"/>
        </w:rPr>
        <w:t>《砌体结构设计规范》GB50003</w:t>
      </w:r>
    </w:p>
    <w:p>
      <w:pPr>
        <w:pStyle w:val="18"/>
        <w:numPr>
          <w:ilvl w:val="0"/>
          <w:numId w:val="13"/>
        </w:numPr>
        <w:tabs>
          <w:tab w:val="left" w:pos="541"/>
        </w:tabs>
        <w:kinsoku w:val="0"/>
        <w:overflowPunct w:val="0"/>
        <w:spacing w:line="360" w:lineRule="auto"/>
        <w:rPr>
          <w:rFonts w:hint="default" w:ascii="Times New Roman"/>
          <w:color w:val="auto"/>
        </w:rPr>
      </w:pPr>
      <w:r>
        <w:rPr>
          <w:color w:val="auto"/>
          <w:spacing w:val="-1"/>
        </w:rPr>
        <w:t>《混凝土结构设计规范》GB50010</w:t>
      </w:r>
    </w:p>
    <w:p>
      <w:pPr>
        <w:pStyle w:val="18"/>
        <w:numPr>
          <w:ilvl w:val="0"/>
          <w:numId w:val="13"/>
        </w:numPr>
        <w:tabs>
          <w:tab w:val="left" w:pos="541"/>
        </w:tabs>
        <w:kinsoku w:val="0"/>
        <w:overflowPunct w:val="0"/>
        <w:spacing w:line="360" w:lineRule="auto"/>
        <w:rPr>
          <w:rFonts w:hint="default" w:ascii="Times New Roman"/>
          <w:color w:val="auto"/>
        </w:rPr>
      </w:pPr>
      <w:r>
        <w:rPr>
          <w:color w:val="auto"/>
        </w:rPr>
        <w:t>《建筑地基基础设计规范》GB50007，</w:t>
      </w:r>
    </w:p>
    <w:p>
      <w:pPr>
        <w:pStyle w:val="18"/>
        <w:numPr>
          <w:ilvl w:val="0"/>
          <w:numId w:val="13"/>
        </w:numPr>
        <w:tabs>
          <w:tab w:val="left" w:pos="541"/>
        </w:tabs>
        <w:kinsoku w:val="0"/>
        <w:overflowPunct w:val="0"/>
        <w:spacing w:line="360" w:lineRule="auto"/>
        <w:rPr>
          <w:rFonts w:hint="default" w:ascii="Times New Roman"/>
          <w:color w:val="auto"/>
        </w:rPr>
      </w:pPr>
      <w:r>
        <w:rPr>
          <w:rFonts w:ascii="Times New Roman"/>
          <w:color w:val="auto"/>
        </w:rPr>
        <w:t>《建筑桩基技术规范》</w:t>
      </w:r>
      <w:r>
        <w:rPr>
          <w:rFonts w:hint="default" w:ascii="Times New Roman"/>
          <w:color w:val="auto"/>
        </w:rPr>
        <w:t>JGJ94</w:t>
      </w:r>
    </w:p>
    <w:p>
      <w:pPr>
        <w:pStyle w:val="18"/>
        <w:numPr>
          <w:ilvl w:val="0"/>
          <w:numId w:val="13"/>
        </w:numPr>
        <w:tabs>
          <w:tab w:val="left" w:pos="541"/>
        </w:tabs>
        <w:kinsoku w:val="0"/>
        <w:overflowPunct w:val="0"/>
        <w:spacing w:line="360" w:lineRule="auto"/>
        <w:rPr>
          <w:rFonts w:hint="default" w:ascii="Times New Roman"/>
          <w:color w:val="auto"/>
        </w:rPr>
      </w:pPr>
      <w:r>
        <w:rPr>
          <w:rFonts w:ascii="Times New Roman"/>
          <w:color w:val="auto"/>
        </w:rPr>
        <w:t>《建筑地基处理技术规范》</w:t>
      </w:r>
      <w:r>
        <w:rPr>
          <w:rFonts w:hint="default" w:ascii="Times New Roman"/>
          <w:color w:val="auto"/>
        </w:rPr>
        <w:t>JGJ79</w:t>
      </w:r>
    </w:p>
    <w:p>
      <w:pPr>
        <w:pStyle w:val="18"/>
        <w:numPr>
          <w:ilvl w:val="0"/>
          <w:numId w:val="13"/>
        </w:numPr>
        <w:tabs>
          <w:tab w:val="left" w:pos="541"/>
        </w:tabs>
        <w:kinsoku w:val="0"/>
        <w:overflowPunct w:val="0"/>
        <w:spacing w:line="360" w:lineRule="auto"/>
        <w:rPr>
          <w:rFonts w:hint="default" w:ascii="Times New Roman"/>
          <w:color w:val="auto"/>
        </w:rPr>
      </w:pPr>
      <w:r>
        <w:rPr>
          <w:rFonts w:ascii="Times New Roman"/>
          <w:color w:val="auto"/>
        </w:rPr>
        <w:t>《湿陷性黄土地区建筑标准》</w:t>
      </w:r>
      <w:r>
        <w:rPr>
          <w:rFonts w:hint="default" w:ascii="Times New Roman"/>
          <w:color w:val="auto"/>
        </w:rPr>
        <w:t>GB50025</w:t>
      </w:r>
    </w:p>
    <w:p>
      <w:pPr>
        <w:pStyle w:val="18"/>
        <w:numPr>
          <w:ilvl w:val="0"/>
          <w:numId w:val="13"/>
        </w:numPr>
        <w:tabs>
          <w:tab w:val="left" w:pos="541"/>
        </w:tabs>
        <w:kinsoku w:val="0"/>
        <w:overflowPunct w:val="0"/>
        <w:spacing w:line="360" w:lineRule="auto"/>
        <w:rPr>
          <w:rFonts w:hint="default" w:ascii="Times New Roman"/>
          <w:color w:val="auto"/>
        </w:rPr>
      </w:pPr>
      <w:r>
        <w:rPr>
          <w:rFonts w:ascii="Times New Roman"/>
          <w:color w:val="auto"/>
        </w:rPr>
        <w:t>《建筑抗震加固技术规程》</w:t>
      </w:r>
      <w:r>
        <w:rPr>
          <w:rFonts w:hint="default" w:ascii="Times New Roman"/>
          <w:color w:val="auto"/>
        </w:rPr>
        <w:t>JGJ116</w:t>
      </w:r>
    </w:p>
    <w:p>
      <w:pPr>
        <w:pStyle w:val="18"/>
        <w:numPr>
          <w:ilvl w:val="0"/>
          <w:numId w:val="13"/>
        </w:numPr>
        <w:tabs>
          <w:tab w:val="left" w:pos="541"/>
        </w:tabs>
        <w:kinsoku w:val="0"/>
        <w:overflowPunct w:val="0"/>
        <w:spacing w:line="360" w:lineRule="auto"/>
        <w:rPr>
          <w:rFonts w:hint="default" w:ascii="Times New Roman"/>
          <w:color w:val="auto"/>
        </w:rPr>
      </w:pPr>
      <w:r>
        <w:rPr>
          <w:rFonts w:ascii="Times New Roman"/>
          <w:color w:val="auto"/>
        </w:rPr>
        <w:t>《混凝土结构加固设计规范》</w:t>
      </w:r>
      <w:r>
        <w:rPr>
          <w:rFonts w:hint="default" w:ascii="Times New Roman"/>
          <w:color w:val="auto"/>
        </w:rPr>
        <w:t>GB50367</w:t>
      </w:r>
    </w:p>
    <w:p>
      <w:pPr>
        <w:pStyle w:val="18"/>
        <w:numPr>
          <w:ilvl w:val="0"/>
          <w:numId w:val="13"/>
        </w:numPr>
        <w:tabs>
          <w:tab w:val="left" w:pos="541"/>
        </w:tabs>
        <w:kinsoku w:val="0"/>
        <w:overflowPunct w:val="0"/>
        <w:spacing w:line="360" w:lineRule="auto"/>
        <w:rPr>
          <w:rFonts w:hint="default" w:ascii="Times New Roman"/>
          <w:color w:val="auto"/>
        </w:rPr>
      </w:pPr>
      <w:r>
        <w:rPr>
          <w:rFonts w:ascii="Times New Roman"/>
          <w:color w:val="auto"/>
        </w:rPr>
        <w:t>《既有建筑地基基础加固技术规范》</w:t>
      </w:r>
      <w:r>
        <w:rPr>
          <w:rFonts w:hint="default" w:ascii="Times New Roman"/>
          <w:color w:val="auto"/>
        </w:rPr>
        <w:t>JGJ123</w:t>
      </w:r>
    </w:p>
    <w:p>
      <w:pPr>
        <w:pStyle w:val="18"/>
        <w:numPr>
          <w:ilvl w:val="0"/>
          <w:numId w:val="13"/>
        </w:numPr>
        <w:tabs>
          <w:tab w:val="left" w:pos="541"/>
        </w:tabs>
        <w:kinsoku w:val="0"/>
        <w:overflowPunct w:val="0"/>
        <w:spacing w:line="360" w:lineRule="auto"/>
        <w:rPr>
          <w:rFonts w:hint="default"/>
          <w:color w:val="auto"/>
        </w:rPr>
      </w:pPr>
      <w:r>
        <w:rPr>
          <w:rFonts w:hAnsi="宋体"/>
          <w:color w:val="auto"/>
        </w:rPr>
        <w:t>《城市居住区</w:t>
      </w:r>
      <w:r>
        <w:rPr>
          <w:color w:val="auto"/>
        </w:rPr>
        <w:t>规划设计标准》GB50180</w:t>
      </w:r>
    </w:p>
    <w:p>
      <w:pPr>
        <w:pStyle w:val="18"/>
        <w:numPr>
          <w:ilvl w:val="0"/>
          <w:numId w:val="13"/>
        </w:numPr>
        <w:tabs>
          <w:tab w:val="left" w:pos="541"/>
        </w:tabs>
        <w:kinsoku w:val="0"/>
        <w:overflowPunct w:val="0"/>
        <w:spacing w:line="360" w:lineRule="auto"/>
        <w:rPr>
          <w:rFonts w:hint="default"/>
          <w:color w:val="auto"/>
        </w:rPr>
      </w:pPr>
      <w:r>
        <w:rPr>
          <w:color w:val="auto"/>
        </w:rPr>
        <w:t>《住宅设计规范》GB 50096</w:t>
      </w:r>
    </w:p>
    <w:p>
      <w:pPr>
        <w:pStyle w:val="18"/>
        <w:numPr>
          <w:ilvl w:val="0"/>
          <w:numId w:val="13"/>
        </w:numPr>
        <w:tabs>
          <w:tab w:val="left" w:pos="541"/>
        </w:tabs>
        <w:kinsoku w:val="0"/>
        <w:overflowPunct w:val="0"/>
        <w:spacing w:line="360" w:lineRule="auto"/>
        <w:rPr>
          <w:rFonts w:hint="default"/>
          <w:color w:val="auto"/>
        </w:rPr>
      </w:pPr>
      <w:r>
        <w:rPr>
          <w:color w:val="auto"/>
        </w:rPr>
        <w:t>《建筑设计防火规范》GB 50016</w:t>
      </w:r>
    </w:p>
    <w:p>
      <w:pPr>
        <w:pStyle w:val="18"/>
        <w:numPr>
          <w:ilvl w:val="0"/>
          <w:numId w:val="13"/>
        </w:numPr>
        <w:tabs>
          <w:tab w:val="left" w:pos="541"/>
        </w:tabs>
        <w:kinsoku w:val="0"/>
        <w:overflowPunct w:val="0"/>
        <w:spacing w:line="360" w:lineRule="auto"/>
        <w:rPr>
          <w:rFonts w:hint="default"/>
          <w:color w:val="auto"/>
        </w:rPr>
      </w:pPr>
      <w:r>
        <w:rPr>
          <w:color w:val="auto"/>
        </w:rPr>
        <w:t>《住宅信报箱工程技术规范》 GB 50631</w:t>
      </w:r>
    </w:p>
    <w:p>
      <w:pPr>
        <w:pStyle w:val="18"/>
        <w:numPr>
          <w:ilvl w:val="0"/>
          <w:numId w:val="13"/>
        </w:numPr>
        <w:tabs>
          <w:tab w:val="left" w:pos="541"/>
        </w:tabs>
        <w:kinsoku w:val="0"/>
        <w:overflowPunct w:val="0"/>
        <w:spacing w:line="360" w:lineRule="auto"/>
        <w:rPr>
          <w:rFonts w:hint="default"/>
          <w:color w:val="auto"/>
        </w:rPr>
      </w:pPr>
      <w:r>
        <w:rPr>
          <w:color w:val="auto"/>
        </w:rPr>
        <w:t>《住宅信报箱》 GB/ T 24295</w:t>
      </w:r>
    </w:p>
    <w:p>
      <w:pPr>
        <w:pStyle w:val="18"/>
        <w:numPr>
          <w:ilvl w:val="0"/>
          <w:numId w:val="13"/>
        </w:numPr>
        <w:tabs>
          <w:tab w:val="left" w:pos="541"/>
        </w:tabs>
        <w:kinsoku w:val="0"/>
        <w:overflowPunct w:val="0"/>
        <w:spacing w:line="360" w:lineRule="auto"/>
        <w:rPr>
          <w:rFonts w:hint="default"/>
          <w:color w:val="auto"/>
        </w:rPr>
      </w:pPr>
      <w:r>
        <w:rPr>
          <w:color w:val="auto"/>
        </w:rPr>
        <w:t>《电梯主参数及轿 厢、井道、机房的型式与尺寸第 1部分:Ⅰ、Ⅱ、Ⅲ、Ⅵ类</w:t>
      </w:r>
    </w:p>
    <w:p>
      <w:pPr>
        <w:pStyle w:val="18"/>
        <w:tabs>
          <w:tab w:val="left" w:pos="541"/>
        </w:tabs>
        <w:kinsoku w:val="0"/>
        <w:overflowPunct w:val="0"/>
        <w:spacing w:line="360" w:lineRule="auto"/>
        <w:ind w:left="0"/>
        <w:rPr>
          <w:rFonts w:hint="default"/>
          <w:color w:val="auto"/>
        </w:rPr>
      </w:pPr>
      <w:r>
        <w:rPr>
          <w:color w:val="auto"/>
        </w:rPr>
        <w:t>电梯》GB/T 7025.1</w:t>
      </w:r>
    </w:p>
    <w:p>
      <w:pPr>
        <w:pStyle w:val="18"/>
        <w:numPr>
          <w:ilvl w:val="0"/>
          <w:numId w:val="13"/>
        </w:numPr>
        <w:tabs>
          <w:tab w:val="left" w:pos="541"/>
        </w:tabs>
        <w:kinsoku w:val="0"/>
        <w:overflowPunct w:val="0"/>
        <w:spacing w:line="360" w:lineRule="auto"/>
        <w:rPr>
          <w:rFonts w:hint="default"/>
          <w:color w:val="auto"/>
        </w:rPr>
      </w:pPr>
      <w:r>
        <w:rPr>
          <w:color w:val="auto"/>
        </w:rPr>
        <w:t>《电梯制造与安装安全规范》GB 7588</w:t>
      </w:r>
    </w:p>
    <w:p>
      <w:pPr>
        <w:pStyle w:val="18"/>
        <w:numPr>
          <w:ilvl w:val="0"/>
          <w:numId w:val="13"/>
        </w:numPr>
        <w:tabs>
          <w:tab w:val="left" w:pos="541"/>
        </w:tabs>
        <w:kinsoku w:val="0"/>
        <w:overflowPunct w:val="0"/>
        <w:spacing w:line="360" w:lineRule="auto"/>
        <w:rPr>
          <w:rFonts w:hint="default"/>
          <w:color w:val="auto"/>
        </w:rPr>
      </w:pPr>
      <w:r>
        <w:rPr>
          <w:color w:val="auto"/>
        </w:rPr>
        <w:t>《建筑灭火器配置设计规范》GB 50140</w:t>
      </w:r>
    </w:p>
    <w:p>
      <w:pPr>
        <w:pStyle w:val="18"/>
        <w:numPr>
          <w:ilvl w:val="0"/>
          <w:numId w:val="13"/>
        </w:numPr>
        <w:tabs>
          <w:tab w:val="left" w:pos="541"/>
        </w:tabs>
        <w:kinsoku w:val="0"/>
        <w:overflowPunct w:val="0"/>
        <w:spacing w:line="360" w:lineRule="auto"/>
        <w:rPr>
          <w:rFonts w:hint="default"/>
          <w:color w:val="auto"/>
        </w:rPr>
      </w:pPr>
      <w:r>
        <w:rPr>
          <w:color w:val="auto"/>
        </w:rPr>
        <w:t>《建筑工程施工质量验收统一标准》GB 50300</w:t>
      </w:r>
    </w:p>
    <w:p>
      <w:pPr>
        <w:pStyle w:val="18"/>
        <w:numPr>
          <w:ilvl w:val="0"/>
          <w:numId w:val="13"/>
        </w:numPr>
        <w:tabs>
          <w:tab w:val="left" w:pos="541"/>
        </w:tabs>
        <w:kinsoku w:val="0"/>
        <w:overflowPunct w:val="0"/>
        <w:spacing w:line="360" w:lineRule="auto"/>
        <w:rPr>
          <w:rFonts w:hint="default"/>
          <w:color w:val="auto"/>
        </w:rPr>
      </w:pPr>
      <w:r>
        <w:rPr>
          <w:color w:val="auto"/>
        </w:rPr>
        <w:t>《建筑防烟排烟系统技术标准》GB 51251</w:t>
      </w:r>
    </w:p>
    <w:p>
      <w:pPr>
        <w:pStyle w:val="18"/>
        <w:numPr>
          <w:ilvl w:val="0"/>
          <w:numId w:val="13"/>
        </w:numPr>
        <w:tabs>
          <w:tab w:val="left" w:pos="541"/>
        </w:tabs>
        <w:kinsoku w:val="0"/>
        <w:overflowPunct w:val="0"/>
        <w:spacing w:line="360" w:lineRule="auto"/>
        <w:rPr>
          <w:rFonts w:hint="default" w:ascii="Times New Roman"/>
          <w:color w:val="auto"/>
        </w:rPr>
      </w:pPr>
      <w:r>
        <w:rPr>
          <w:color w:val="auto"/>
        </w:rPr>
        <w:t>《电梯技术条件》GB/T 10058</w:t>
      </w:r>
    </w:p>
    <w:p>
      <w:pPr>
        <w:pStyle w:val="18"/>
        <w:numPr>
          <w:ilvl w:val="0"/>
          <w:numId w:val="13"/>
        </w:numPr>
        <w:tabs>
          <w:tab w:val="left" w:pos="541"/>
        </w:tabs>
        <w:kinsoku w:val="0"/>
        <w:overflowPunct w:val="0"/>
        <w:spacing w:line="360" w:lineRule="auto"/>
        <w:rPr>
          <w:rFonts w:hint="default"/>
          <w:color w:val="auto"/>
        </w:rPr>
      </w:pPr>
      <w:r>
        <w:rPr>
          <w:color w:val="auto"/>
        </w:rPr>
        <w:t>《既有住宅加装电梯工程技术标准》T/ASC 03</w:t>
      </w:r>
    </w:p>
    <w:p>
      <w:pPr>
        <w:pStyle w:val="18"/>
        <w:numPr>
          <w:ilvl w:val="0"/>
          <w:numId w:val="13"/>
        </w:numPr>
        <w:tabs>
          <w:tab w:val="left" w:pos="541"/>
        </w:tabs>
        <w:kinsoku w:val="0"/>
        <w:overflowPunct w:val="0"/>
        <w:spacing w:line="360" w:lineRule="auto"/>
        <w:rPr>
          <w:rFonts w:hint="default"/>
          <w:color w:val="auto"/>
        </w:rPr>
      </w:pPr>
      <w:r>
        <w:rPr>
          <w:color w:val="auto"/>
        </w:rPr>
        <w:t>《既有住宅建筑功能改造技术规范》JGJ/T 390</w:t>
      </w:r>
    </w:p>
    <w:p>
      <w:pPr>
        <w:pStyle w:val="18"/>
        <w:numPr>
          <w:ilvl w:val="0"/>
          <w:numId w:val="13"/>
        </w:numPr>
        <w:tabs>
          <w:tab w:val="left" w:pos="541"/>
        </w:tabs>
        <w:kinsoku w:val="0"/>
        <w:overflowPunct w:val="0"/>
        <w:spacing w:line="360" w:lineRule="auto"/>
        <w:rPr>
          <w:rFonts w:hint="default" w:ascii="Times New Roman"/>
          <w:color w:val="auto"/>
        </w:rPr>
      </w:pPr>
      <w:r>
        <w:rPr>
          <w:color w:val="auto"/>
        </w:rPr>
        <w:t>《既有建筑维护与改造通用规范》GB 5502</w:t>
      </w:r>
    </w:p>
    <w:p>
      <w:pPr>
        <w:pStyle w:val="18"/>
        <w:numPr>
          <w:ilvl w:val="0"/>
          <w:numId w:val="13"/>
        </w:numPr>
        <w:tabs>
          <w:tab w:val="left" w:pos="541"/>
        </w:tabs>
        <w:kinsoku w:val="0"/>
        <w:overflowPunct w:val="0"/>
        <w:spacing w:line="360" w:lineRule="auto"/>
        <w:rPr>
          <w:rFonts w:hint="default" w:ascii="Times New Roman"/>
          <w:color w:val="auto"/>
        </w:rPr>
        <w:sectPr>
          <w:pgSz w:w="11910" w:h="16840"/>
          <w:pgMar w:top="1580" w:right="1560" w:bottom="1220" w:left="1500" w:header="0" w:footer="1023" w:gutter="0"/>
          <w:cols w:space="720" w:num="1"/>
        </w:sectPr>
      </w:pPr>
      <w:r>
        <w:rPr>
          <w:color w:val="auto"/>
        </w:rPr>
        <w:t>《钢结构通用规范》GB55006</w:t>
      </w:r>
    </w:p>
    <w:p>
      <w:pPr>
        <w:pStyle w:val="8"/>
        <w:kinsoku w:val="0"/>
        <w:overflowPunct w:val="0"/>
        <w:spacing w:before="2" w:line="364" w:lineRule="auto"/>
        <w:ind w:left="298" w:right="143"/>
        <w:rPr>
          <w:rFonts w:hint="default"/>
          <w:color w:val="auto"/>
          <w:spacing w:val="-1"/>
        </w:rPr>
      </w:pPr>
      <w:bookmarkStart w:id="13" w:name="_GoBack"/>
      <w:bookmarkEnd w:id="13"/>
    </w:p>
    <w:sectPr>
      <w:footerReference r:id="rId5" w:type="default"/>
      <w:pgSz w:w="11910" w:h="16840"/>
      <w:pgMar w:top="1580" w:right="1560" w:bottom="1220" w:left="1500" w:header="0" w:footer="1023" w:gutter="0"/>
      <w:cols w:space="720" w:num="1"/>
      <w:rtlGutter w:val="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0000000" w:usb3="00000000" w:csb0="0000019F" w:csb1="00000000"/>
  </w:font>
  <w:font w:name="Noto Sans Syriac Eastern">
    <w:panose1 w:val="02040503050306020203"/>
    <w:charset w:val="86"/>
    <w:family w:val="auto"/>
    <w:pitch w:val="default"/>
    <w:sig w:usb0="00000000" w:usb1="00000000" w:usb2="00000080" w:usb3="00000000" w:csb0="203E0161" w:csb1="D7FF0000"/>
  </w:font>
  <w:font w:name="方正黑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Tahoma">
    <w:altName w:val="DejaVu Sans"/>
    <w:panose1 w:val="020B0604030504040204"/>
    <w:charset w:val="00"/>
    <w:family w:val="swiss"/>
    <w:pitch w:val="default"/>
    <w:sig w:usb0="00000000" w:usb1="00000000" w:usb2="00000029" w:usb3="00000000" w:csb0="000101FF" w:csb1="00000000"/>
  </w:font>
  <w:font w:name="微软雅黑">
    <w:altName w:val="方正黑体_GBK"/>
    <w:panose1 w:val="020B0503020204020204"/>
    <w:charset w:val="86"/>
    <w:family w:val="swiss"/>
    <w:pitch w:val="default"/>
    <w:sig w:usb0="00000000" w:usb1="00000000" w:usb2="00000016" w:usb3="00000000" w:csb0="0004001F"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文泉驿微米黑">
    <w:panose1 w:val="020B0606030804020204"/>
    <w:charset w:val="86"/>
    <w:family w:val="auto"/>
    <w:pitch w:val="default"/>
    <w:sig w:usb0="E10002EF" w:usb1="6BDFFCFB" w:usb2="00800036" w:usb3="00000000" w:csb0="603E01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insoku w:val="0"/>
      <w:overflowPunct w:val="0"/>
      <w:spacing w:line="14" w:lineRule="auto"/>
      <w:ind w:left="0"/>
      <w:rPr>
        <w:rFonts w:hint="default" w:ascii="Times New Roman"/>
        <w:sz w:val="20"/>
      </w:rPr>
    </w:pPr>
    <w:r>
      <w:rPr>
        <w:rFonts w:hint="default"/>
      </w:rPr>
      <mc:AlternateContent>
        <mc:Choice Requires="wps">
          <w:drawing>
            <wp:anchor distT="0" distB="0" distL="114300" distR="114300" simplePos="0" relativeHeight="251659264" behindDoc="1" locked="0" layoutInCell="0" allowOverlap="1">
              <wp:simplePos x="0" y="0"/>
              <wp:positionH relativeFrom="page">
                <wp:posOffset>6261100</wp:posOffset>
              </wp:positionH>
              <wp:positionV relativeFrom="page">
                <wp:posOffset>9902825</wp:posOffset>
              </wp:positionV>
              <wp:extent cx="118110" cy="173990"/>
              <wp:effectExtent l="0" t="0" r="0" b="0"/>
              <wp:wrapNone/>
              <wp:docPr id="36" name="文本框 1"/>
              <wp:cNvGraphicFramePr/>
              <a:graphic xmlns:a="http://schemas.openxmlformats.org/drawingml/2006/main">
                <a:graphicData uri="http://schemas.microsoft.com/office/word/2010/wordprocessingShape">
                  <wps:wsp>
                    <wps:cNvSpPr txBox="1"/>
                    <wps:spPr>
                      <a:xfrm>
                        <a:off x="0" y="0"/>
                        <a:ext cx="118110" cy="173990"/>
                      </a:xfrm>
                      <a:prstGeom prst="rect">
                        <a:avLst/>
                      </a:prstGeom>
                      <a:noFill/>
                      <a:ln>
                        <a:noFill/>
                      </a:ln>
                      <a:effectLst/>
                    </wps:spPr>
                    <wps:txbx>
                      <w:txbxContent>
                        <w:p>
                          <w:pPr>
                            <w:pStyle w:val="8"/>
                            <w:kinsoku w:val="0"/>
                            <w:overflowPunct w:val="0"/>
                            <w:spacing w:before="12"/>
                            <w:ind w:left="40"/>
                            <w:rPr>
                              <w:rFonts w:hint="default" w:ascii="Times New Roman"/>
                              <w:i/>
                              <w:sz w:val="21"/>
                            </w:rPr>
                          </w:pPr>
                          <w:r>
                            <w:rPr>
                              <w:rFonts w:hint="default" w:ascii="Times New Roman"/>
                              <w:i/>
                              <w:sz w:val="21"/>
                            </w:rPr>
                            <w:fldChar w:fldCharType="begin"/>
                          </w:r>
                          <w:r>
                            <w:rPr>
                              <w:rFonts w:hint="default" w:ascii="Times New Roman"/>
                              <w:i/>
                              <w:sz w:val="21"/>
                            </w:rPr>
                            <w:instrText xml:space="preserve"> PAGE </w:instrText>
                          </w:r>
                          <w:r>
                            <w:rPr>
                              <w:rFonts w:hint="default" w:ascii="Times New Roman"/>
                              <w:i/>
                              <w:sz w:val="21"/>
                            </w:rPr>
                            <w:fldChar w:fldCharType="separate"/>
                          </w:r>
                          <w:r>
                            <w:rPr>
                              <w:rFonts w:hint="default" w:ascii="Times New Roman"/>
                              <w:i/>
                              <w:sz w:val="21"/>
                            </w:rPr>
                            <w:t>1</w:t>
                          </w:r>
                          <w:r>
                            <w:rPr>
                              <w:rFonts w:hint="default" w:ascii="Times New Roman"/>
                              <w:i/>
                              <w:sz w:val="21"/>
                            </w:rPr>
                            <w:fldChar w:fldCharType="end"/>
                          </w:r>
                        </w:p>
                      </w:txbxContent>
                    </wps:txbx>
                    <wps:bodyPr wrap="square" lIns="0" tIns="0" rIns="0" bIns="0" upright="1"/>
                  </wps:wsp>
                </a:graphicData>
              </a:graphic>
            </wp:anchor>
          </w:drawing>
        </mc:Choice>
        <mc:Fallback>
          <w:pict>
            <v:shape id="文本框 1" o:spid="_x0000_s1026" o:spt="202" type="#_x0000_t202" style="position:absolute;left:0pt;margin-left:493pt;margin-top:779.75pt;height:13.7pt;width:9.3pt;mso-position-horizontal-relative:page;mso-position-vertical-relative:page;z-index:-251657216;mso-width-relative:page;mso-height-relative:page;" filled="f" stroked="f" coordsize="21600,21600" o:allowincell="f" o:gfxdata="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FgAAAGRycy9QSwECFAAUAAAACACHTuJAC+btotoAAAAOAQAA&#10;DwAAAAAAAAABACAAAAA4AAAAZHJzL2Rvd25yZXYueG1sUEsBAhQAFAAAAAgAh07iQAMh9dPIAQAA&#10;jgMAAA4AAAAAAAAAAQAgAAAAPwEAAGRycy9lMm9Eb2MueG1sUEsFBgAAAAAGAAYAWQEAAHkFAAAA&#10;AA==&#10;">
              <v:fill on="f" focussize="0,0"/>
              <v:stroke on="f"/>
              <v:imagedata o:title=""/>
              <o:lock v:ext="edit" aspectratio="f"/>
              <v:textbox inset="0mm,0mm,0mm,0mm">
                <w:txbxContent>
                  <w:p>
                    <w:pPr>
                      <w:pStyle w:val="8"/>
                      <w:kinsoku w:val="0"/>
                      <w:overflowPunct w:val="0"/>
                      <w:spacing w:before="12"/>
                      <w:ind w:left="40"/>
                      <w:rPr>
                        <w:rFonts w:hint="default" w:ascii="Times New Roman"/>
                        <w:i/>
                        <w:sz w:val="21"/>
                      </w:rPr>
                    </w:pPr>
                    <w:r>
                      <w:rPr>
                        <w:rFonts w:hint="default" w:ascii="Times New Roman"/>
                        <w:i/>
                        <w:sz w:val="21"/>
                      </w:rPr>
                      <w:fldChar w:fldCharType="begin"/>
                    </w:r>
                    <w:r>
                      <w:rPr>
                        <w:rFonts w:hint="default" w:ascii="Times New Roman"/>
                        <w:i/>
                        <w:sz w:val="21"/>
                      </w:rPr>
                      <w:instrText xml:space="preserve"> PAGE </w:instrText>
                    </w:r>
                    <w:r>
                      <w:rPr>
                        <w:rFonts w:hint="default" w:ascii="Times New Roman"/>
                        <w:i/>
                        <w:sz w:val="21"/>
                      </w:rPr>
                      <w:fldChar w:fldCharType="separate"/>
                    </w:r>
                    <w:r>
                      <w:rPr>
                        <w:rFonts w:hint="default" w:ascii="Times New Roman"/>
                        <w:i/>
                        <w:sz w:val="21"/>
                      </w:rPr>
                      <w:t>1</w:t>
                    </w:r>
                    <w:r>
                      <w:rPr>
                        <w:rFonts w:hint="default" w:ascii="Times New Roman"/>
                        <w:i/>
                        <w:sz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insoku w:val="0"/>
      <w:overflowPunct w:val="0"/>
      <w:spacing w:line="14" w:lineRule="auto"/>
      <w:ind w:left="0"/>
      <w:rPr>
        <w:rFonts w:hint="default" w:ascii="Times New Roman"/>
        <w:sz w:val="20"/>
      </w:rPr>
    </w:pPr>
    <w:r>
      <w:rPr>
        <w:rFonts w:hint="default"/>
      </w:rPr>
      <mc:AlternateContent>
        <mc:Choice Requires="wps">
          <w:drawing>
            <wp:anchor distT="0" distB="0" distL="114300" distR="114300" simplePos="0" relativeHeight="251660288" behindDoc="0" locked="0" layoutInCell="0" allowOverlap="1">
              <wp:simplePos x="0" y="0"/>
              <wp:positionH relativeFrom="margin">
                <wp:align>right</wp:align>
              </wp:positionH>
              <wp:positionV relativeFrom="page">
                <wp:posOffset>9902825</wp:posOffset>
              </wp:positionV>
              <wp:extent cx="185420" cy="17399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85420" cy="173990"/>
                      </a:xfrm>
                      <a:prstGeom prst="rect">
                        <a:avLst/>
                      </a:prstGeom>
                      <a:noFill/>
                      <a:ln>
                        <a:noFill/>
                      </a:ln>
                      <a:effectLst/>
                    </wps:spPr>
                    <wps:txbx>
                      <w:txbxContent>
                        <w:p>
                          <w:pPr>
                            <w:pStyle w:val="8"/>
                            <w:kinsoku w:val="0"/>
                            <w:overflowPunct w:val="0"/>
                            <w:spacing w:before="12"/>
                            <w:ind w:left="40"/>
                            <w:rPr>
                              <w:rFonts w:hint="default" w:ascii="Times New Roman"/>
                              <w:i/>
                              <w:sz w:val="21"/>
                            </w:rPr>
                          </w:pPr>
                          <w:r>
                            <w:rPr>
                              <w:rFonts w:hint="default" w:ascii="Times New Roman"/>
                              <w:i/>
                              <w:sz w:val="21"/>
                            </w:rPr>
                            <w:fldChar w:fldCharType="begin"/>
                          </w:r>
                          <w:r>
                            <w:rPr>
                              <w:rFonts w:hint="default" w:ascii="Times New Roman"/>
                              <w:i/>
                              <w:sz w:val="21"/>
                            </w:rPr>
                            <w:instrText xml:space="preserve"> PAGE </w:instrText>
                          </w:r>
                          <w:r>
                            <w:rPr>
                              <w:rFonts w:hint="default" w:ascii="Times New Roman"/>
                              <w:i/>
                              <w:sz w:val="21"/>
                            </w:rPr>
                            <w:fldChar w:fldCharType="separate"/>
                          </w:r>
                          <w:r>
                            <w:rPr>
                              <w:rFonts w:hint="default" w:ascii="Times New Roman"/>
                              <w:i/>
                              <w:sz w:val="21"/>
                            </w:rPr>
                            <w:t>1</w:t>
                          </w:r>
                          <w:r>
                            <w:rPr>
                              <w:rFonts w:hint="default" w:ascii="Times New Roman"/>
                              <w:i/>
                              <w:sz w:val="21"/>
                            </w:rPr>
                            <w:fldChar w:fldCharType="end"/>
                          </w:r>
                        </w:p>
                      </w:txbxContent>
                    </wps:txbx>
                    <wps:bodyPr wrap="square" lIns="0" tIns="0" rIns="0" bIns="0" upright="1"/>
                  </wps:wsp>
                </a:graphicData>
              </a:graphic>
            </wp:anchor>
          </w:drawing>
        </mc:Choice>
        <mc:Fallback>
          <w:pict>
            <v:shape id="文本框 3" o:spid="_x0000_s1026" o:spt="202" type="#_x0000_t202" style="position:absolute;left:0pt;margin-top:779.75pt;height:13.7pt;width:14.6pt;mso-position-horizontal:right;mso-position-horizontal-relative:margin;mso-position-vertical-relative:page;z-index:251660288;mso-width-relative:page;mso-height-relative:page;" filled="f" stroked="f" coordsize="21600,21600" o:allowincell="f" o:gfxdata="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BYAAABkcnMvUEsBAhQAFAAAAAgAh07iQMMYvWjXAAAACQEAAA8A&#10;AAAAAAAAAQAgAAAAOAAAAGRycy9kb3ducmV2LnhtbFBLAQIUABQAAAAIAIdO4kDVTjQjyQEAAI4D&#10;AAAOAAAAAAAAAAEAIAAAADwBAABkcnMvZTJvRG9jLnhtbFBLBQYAAAAABgAGAFkBAAB3BQAAAAA=&#10;">
              <v:fill on="f" focussize="0,0"/>
              <v:stroke on="f"/>
              <v:imagedata o:title=""/>
              <o:lock v:ext="edit" aspectratio="f"/>
              <v:textbox inset="0mm,0mm,0mm,0mm">
                <w:txbxContent>
                  <w:p>
                    <w:pPr>
                      <w:pStyle w:val="8"/>
                      <w:kinsoku w:val="0"/>
                      <w:overflowPunct w:val="0"/>
                      <w:spacing w:before="12"/>
                      <w:ind w:left="40"/>
                      <w:rPr>
                        <w:rFonts w:hint="default" w:ascii="Times New Roman"/>
                        <w:i/>
                        <w:sz w:val="21"/>
                      </w:rPr>
                    </w:pPr>
                    <w:r>
                      <w:rPr>
                        <w:rFonts w:hint="default" w:ascii="Times New Roman"/>
                        <w:i/>
                        <w:sz w:val="21"/>
                      </w:rPr>
                      <w:fldChar w:fldCharType="begin"/>
                    </w:r>
                    <w:r>
                      <w:rPr>
                        <w:rFonts w:hint="default" w:ascii="Times New Roman"/>
                        <w:i/>
                        <w:sz w:val="21"/>
                      </w:rPr>
                      <w:instrText xml:space="preserve"> PAGE </w:instrText>
                    </w:r>
                    <w:r>
                      <w:rPr>
                        <w:rFonts w:hint="default" w:ascii="Times New Roman"/>
                        <w:i/>
                        <w:sz w:val="21"/>
                      </w:rPr>
                      <w:fldChar w:fldCharType="separate"/>
                    </w:r>
                    <w:r>
                      <w:rPr>
                        <w:rFonts w:hint="default" w:ascii="Times New Roman"/>
                        <w:i/>
                        <w:sz w:val="21"/>
                      </w:rPr>
                      <w:t>1</w:t>
                    </w:r>
                    <w:r>
                      <w:rPr>
                        <w:rFonts w:hint="default" w:ascii="Times New Roman"/>
                        <w:i/>
                        <w:sz w:val="21"/>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insoku w:val="0"/>
      <w:overflowPunct w:val="0"/>
      <w:spacing w:line="14" w:lineRule="auto"/>
      <w:ind w:left="0"/>
      <w:rPr>
        <w:rFonts w:hint="default" w:ascii="Times New Roman"/>
        <w:sz w:val="20"/>
      </w:rPr>
    </w:pPr>
    <w:r>
      <w:rPr>
        <w:rFonts w:hint="default"/>
      </w:rPr>
      <mc:AlternateContent>
        <mc:Choice Requires="wps">
          <w:drawing>
            <wp:anchor distT="0" distB="0" distL="114300" distR="114300" simplePos="0" relativeHeight="251661312" behindDoc="0" locked="0" layoutInCell="0" allowOverlap="1">
              <wp:simplePos x="0" y="0"/>
              <wp:positionH relativeFrom="margin">
                <wp:align>right</wp:align>
              </wp:positionH>
              <wp:positionV relativeFrom="page">
                <wp:posOffset>9902825</wp:posOffset>
              </wp:positionV>
              <wp:extent cx="185420" cy="173990"/>
              <wp:effectExtent l="0" t="0" r="0" b="0"/>
              <wp:wrapNone/>
              <wp:docPr id="53" name="文本框 4"/>
              <wp:cNvGraphicFramePr/>
              <a:graphic xmlns:a="http://schemas.openxmlformats.org/drawingml/2006/main">
                <a:graphicData uri="http://schemas.microsoft.com/office/word/2010/wordprocessingShape">
                  <wps:wsp>
                    <wps:cNvSpPr txBox="1"/>
                    <wps:spPr>
                      <a:xfrm>
                        <a:off x="0" y="0"/>
                        <a:ext cx="185420" cy="173990"/>
                      </a:xfrm>
                      <a:prstGeom prst="rect">
                        <a:avLst/>
                      </a:prstGeom>
                      <a:noFill/>
                      <a:ln>
                        <a:noFill/>
                      </a:ln>
                      <a:effectLst/>
                    </wps:spPr>
                    <wps:txbx>
                      <w:txbxContent>
                        <w:p>
                          <w:pPr>
                            <w:pStyle w:val="8"/>
                            <w:kinsoku w:val="0"/>
                            <w:overflowPunct w:val="0"/>
                            <w:spacing w:before="12"/>
                            <w:ind w:left="40"/>
                            <w:rPr>
                              <w:rFonts w:hint="default" w:ascii="Times New Roman"/>
                              <w:i/>
                              <w:sz w:val="21"/>
                            </w:rPr>
                          </w:pPr>
                          <w:r>
                            <w:rPr>
                              <w:rFonts w:hint="default" w:ascii="Times New Roman"/>
                              <w:i/>
                              <w:sz w:val="21"/>
                            </w:rPr>
                            <w:fldChar w:fldCharType="begin"/>
                          </w:r>
                          <w:r>
                            <w:rPr>
                              <w:rFonts w:hint="default" w:ascii="Times New Roman"/>
                              <w:i/>
                              <w:sz w:val="21"/>
                            </w:rPr>
                            <w:instrText xml:space="preserve"> PAGE </w:instrText>
                          </w:r>
                          <w:r>
                            <w:rPr>
                              <w:rFonts w:hint="default" w:ascii="Times New Roman"/>
                              <w:i/>
                              <w:sz w:val="21"/>
                            </w:rPr>
                            <w:fldChar w:fldCharType="separate"/>
                          </w:r>
                          <w:r>
                            <w:rPr>
                              <w:rFonts w:hint="default" w:ascii="Times New Roman"/>
                              <w:i/>
                              <w:sz w:val="21"/>
                            </w:rPr>
                            <w:t>33</w:t>
                          </w:r>
                          <w:r>
                            <w:rPr>
                              <w:rFonts w:hint="default" w:ascii="Times New Roman"/>
                              <w:i/>
                              <w:sz w:val="21"/>
                            </w:rPr>
                            <w:fldChar w:fldCharType="end"/>
                          </w:r>
                        </w:p>
                      </w:txbxContent>
                    </wps:txbx>
                    <wps:bodyPr wrap="square" lIns="0" tIns="0" rIns="0" bIns="0" upright="1"/>
                  </wps:wsp>
                </a:graphicData>
              </a:graphic>
            </wp:anchor>
          </w:drawing>
        </mc:Choice>
        <mc:Fallback>
          <w:pict>
            <v:shape id="文本框 4" o:spid="_x0000_s1026" o:spt="202" type="#_x0000_t202" style="position:absolute;left:0pt;margin-top:779.75pt;height:13.7pt;width:14.6pt;mso-position-horizontal:right;mso-position-horizontal-relative:margin;mso-position-vertical-relative:page;z-index:251661312;mso-width-relative:page;mso-height-relative:page;" filled="f" stroked="f" coordsize="21600,21600" o:allowincell="f" o:gfxdata="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BYAAABkcnMvUEsBAhQAFAAAAAgAh07iQMMYvWjXAAAACQEAAA8A&#10;AAAAAAAAAQAgAAAAOAAAAGRycy9kb3ducmV2LnhtbFBLAQIUABQAAAAIAIdO4kCn0ZrByQEAAI4D&#10;AAAOAAAAAAAAAAEAIAAAADwBAABkcnMvZTJvRG9jLnhtbFBLBQYAAAAABgAGAFkBAAB3BQAAAAA=&#10;">
              <v:fill on="f" focussize="0,0"/>
              <v:stroke on="f"/>
              <v:imagedata o:title=""/>
              <o:lock v:ext="edit" aspectratio="f"/>
              <v:textbox inset="0mm,0mm,0mm,0mm">
                <w:txbxContent>
                  <w:p>
                    <w:pPr>
                      <w:pStyle w:val="8"/>
                      <w:kinsoku w:val="0"/>
                      <w:overflowPunct w:val="0"/>
                      <w:spacing w:before="12"/>
                      <w:ind w:left="40"/>
                      <w:rPr>
                        <w:rFonts w:hint="default" w:ascii="Times New Roman"/>
                        <w:i/>
                        <w:sz w:val="21"/>
                      </w:rPr>
                    </w:pPr>
                    <w:r>
                      <w:rPr>
                        <w:rFonts w:hint="default" w:ascii="Times New Roman"/>
                        <w:i/>
                        <w:sz w:val="21"/>
                      </w:rPr>
                      <w:fldChar w:fldCharType="begin"/>
                    </w:r>
                    <w:r>
                      <w:rPr>
                        <w:rFonts w:hint="default" w:ascii="Times New Roman"/>
                        <w:i/>
                        <w:sz w:val="21"/>
                      </w:rPr>
                      <w:instrText xml:space="preserve"> PAGE </w:instrText>
                    </w:r>
                    <w:r>
                      <w:rPr>
                        <w:rFonts w:hint="default" w:ascii="Times New Roman"/>
                        <w:i/>
                        <w:sz w:val="21"/>
                      </w:rPr>
                      <w:fldChar w:fldCharType="separate"/>
                    </w:r>
                    <w:r>
                      <w:rPr>
                        <w:rFonts w:hint="default" w:ascii="Times New Roman"/>
                        <w:i/>
                        <w:sz w:val="21"/>
                      </w:rPr>
                      <w:t>33</w:t>
                    </w:r>
                    <w:r>
                      <w:rPr>
                        <w:rFonts w:hint="default" w:ascii="Times New Roman"/>
                        <w:i/>
                        <w:sz w:val="21"/>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402"/>
    <w:multiLevelType w:val="multilevel"/>
    <w:tmpl w:val="00000402"/>
    <w:lvl w:ilvl="0" w:tentative="0">
      <w:start w:val="1"/>
      <w:numFmt w:val="decimal"/>
      <w:lvlText w:val="%1"/>
      <w:lvlJc w:val="left"/>
      <w:pPr>
        <w:ind w:left="720" w:hanging="420"/>
      </w:pPr>
      <w:rPr>
        <w:rFonts w:hint="default" w:ascii="Times New Roman" w:hAnsi="Times New Roman" w:eastAsia="宋体"/>
        <w:sz w:val="28"/>
        <w:u w:val="none"/>
      </w:rPr>
    </w:lvl>
    <w:lvl w:ilvl="1" w:tentative="0">
      <w:start w:val="1"/>
      <w:numFmt w:val="decimal"/>
      <w:lvlText w:val="%1.%2"/>
      <w:lvlJc w:val="left"/>
      <w:pPr>
        <w:ind w:left="1140" w:hanging="420"/>
      </w:pPr>
      <w:rPr>
        <w:rFonts w:hint="default" w:ascii="Times New Roman" w:hAnsi="Times New Roman" w:eastAsia="宋体"/>
        <w:sz w:val="24"/>
        <w:u w:val="none"/>
      </w:rPr>
    </w:lvl>
    <w:lvl w:ilvl="2" w:tentative="0">
      <w:start w:val="0"/>
      <w:numFmt w:val="bullet"/>
      <w:lvlText w:val="•"/>
      <w:lvlJc w:val="left"/>
      <w:pPr>
        <w:ind w:left="1996" w:hanging="420"/>
      </w:pPr>
      <w:rPr>
        <w:rFonts w:hint="default"/>
        <w:u w:val="none"/>
      </w:rPr>
    </w:lvl>
    <w:lvl w:ilvl="3" w:tentative="0">
      <w:start w:val="0"/>
      <w:numFmt w:val="bullet"/>
      <w:lvlText w:val="•"/>
      <w:lvlJc w:val="left"/>
      <w:pPr>
        <w:ind w:left="2852" w:hanging="420"/>
      </w:pPr>
      <w:rPr>
        <w:rFonts w:hint="default"/>
        <w:u w:val="none"/>
      </w:rPr>
    </w:lvl>
    <w:lvl w:ilvl="4" w:tentative="0">
      <w:start w:val="0"/>
      <w:numFmt w:val="bullet"/>
      <w:lvlText w:val="•"/>
      <w:lvlJc w:val="left"/>
      <w:pPr>
        <w:ind w:left="3708" w:hanging="420"/>
      </w:pPr>
      <w:rPr>
        <w:rFonts w:hint="default"/>
        <w:u w:val="none"/>
      </w:rPr>
    </w:lvl>
    <w:lvl w:ilvl="5" w:tentative="0">
      <w:start w:val="0"/>
      <w:numFmt w:val="bullet"/>
      <w:lvlText w:val="•"/>
      <w:lvlJc w:val="left"/>
      <w:pPr>
        <w:ind w:left="4565" w:hanging="420"/>
      </w:pPr>
      <w:rPr>
        <w:rFonts w:hint="default"/>
        <w:u w:val="none"/>
      </w:rPr>
    </w:lvl>
    <w:lvl w:ilvl="6" w:tentative="0">
      <w:start w:val="0"/>
      <w:numFmt w:val="bullet"/>
      <w:lvlText w:val="•"/>
      <w:lvlJc w:val="left"/>
      <w:pPr>
        <w:ind w:left="5421" w:hanging="420"/>
      </w:pPr>
      <w:rPr>
        <w:rFonts w:hint="default"/>
        <w:u w:val="none"/>
      </w:rPr>
    </w:lvl>
    <w:lvl w:ilvl="7" w:tentative="0">
      <w:start w:val="0"/>
      <w:numFmt w:val="bullet"/>
      <w:lvlText w:val="•"/>
      <w:lvlJc w:val="left"/>
      <w:pPr>
        <w:ind w:left="6277" w:hanging="420"/>
      </w:pPr>
      <w:rPr>
        <w:rFonts w:hint="default"/>
        <w:u w:val="none"/>
      </w:rPr>
    </w:lvl>
    <w:lvl w:ilvl="8" w:tentative="0">
      <w:start w:val="0"/>
      <w:numFmt w:val="bullet"/>
      <w:lvlText w:val="•"/>
      <w:lvlJc w:val="left"/>
      <w:pPr>
        <w:ind w:left="7133" w:hanging="420"/>
      </w:pPr>
      <w:rPr>
        <w:rFonts w:hint="default"/>
        <w:u w:val="none"/>
      </w:rPr>
    </w:lvl>
  </w:abstractNum>
  <w:abstractNum w:abstractNumId="1">
    <w:nsid w:val="00000405"/>
    <w:multiLevelType w:val="multilevel"/>
    <w:tmpl w:val="00000405"/>
    <w:lvl w:ilvl="0" w:tentative="0">
      <w:start w:val="1"/>
      <w:numFmt w:val="decimal"/>
      <w:lvlText w:val="%1"/>
      <w:lvlJc w:val="left"/>
      <w:pPr>
        <w:ind w:left="4052" w:hanging="483"/>
      </w:pPr>
      <w:rPr>
        <w:rFonts w:hint="default" w:ascii="Times New Roman" w:hAnsi="Times New Roman" w:eastAsia="宋体"/>
        <w:b/>
        <w:w w:val="99"/>
        <w:sz w:val="32"/>
        <w:u w:val="none"/>
      </w:rPr>
    </w:lvl>
    <w:lvl w:ilvl="1" w:tentative="0">
      <w:start w:val="0"/>
      <w:numFmt w:val="bullet"/>
      <w:lvlText w:val="•"/>
      <w:lvlJc w:val="left"/>
      <w:pPr>
        <w:ind w:left="4140" w:hanging="483"/>
      </w:pPr>
      <w:rPr>
        <w:rFonts w:hint="default"/>
        <w:u w:val="none"/>
      </w:rPr>
    </w:lvl>
    <w:lvl w:ilvl="2" w:tentative="0">
      <w:start w:val="0"/>
      <w:numFmt w:val="bullet"/>
      <w:lvlText w:val="•"/>
      <w:lvlJc w:val="left"/>
      <w:pPr>
        <w:ind w:left="4662" w:hanging="483"/>
      </w:pPr>
      <w:rPr>
        <w:rFonts w:hint="default"/>
        <w:u w:val="none"/>
      </w:rPr>
    </w:lvl>
    <w:lvl w:ilvl="3" w:tentative="0">
      <w:start w:val="0"/>
      <w:numFmt w:val="bullet"/>
      <w:lvlText w:val="•"/>
      <w:lvlJc w:val="left"/>
      <w:pPr>
        <w:ind w:left="5185" w:hanging="483"/>
      </w:pPr>
      <w:rPr>
        <w:rFonts w:hint="default"/>
        <w:u w:val="none"/>
      </w:rPr>
    </w:lvl>
    <w:lvl w:ilvl="4" w:tentative="0">
      <w:start w:val="0"/>
      <w:numFmt w:val="bullet"/>
      <w:lvlText w:val="•"/>
      <w:lvlJc w:val="left"/>
      <w:pPr>
        <w:ind w:left="5708" w:hanging="483"/>
      </w:pPr>
      <w:rPr>
        <w:rFonts w:hint="default"/>
        <w:u w:val="none"/>
      </w:rPr>
    </w:lvl>
    <w:lvl w:ilvl="5" w:tentative="0">
      <w:start w:val="0"/>
      <w:numFmt w:val="bullet"/>
      <w:lvlText w:val="•"/>
      <w:lvlJc w:val="left"/>
      <w:pPr>
        <w:ind w:left="6231" w:hanging="483"/>
      </w:pPr>
      <w:rPr>
        <w:rFonts w:hint="default"/>
        <w:u w:val="none"/>
      </w:rPr>
    </w:lvl>
    <w:lvl w:ilvl="6" w:tentative="0">
      <w:start w:val="0"/>
      <w:numFmt w:val="bullet"/>
      <w:lvlText w:val="•"/>
      <w:lvlJc w:val="left"/>
      <w:pPr>
        <w:ind w:left="6754" w:hanging="483"/>
      </w:pPr>
      <w:rPr>
        <w:rFonts w:hint="default"/>
        <w:u w:val="none"/>
      </w:rPr>
    </w:lvl>
    <w:lvl w:ilvl="7" w:tentative="0">
      <w:start w:val="0"/>
      <w:numFmt w:val="bullet"/>
      <w:lvlText w:val="•"/>
      <w:lvlJc w:val="left"/>
      <w:pPr>
        <w:ind w:left="7277" w:hanging="483"/>
      </w:pPr>
      <w:rPr>
        <w:rFonts w:hint="default"/>
        <w:u w:val="none"/>
      </w:rPr>
    </w:lvl>
    <w:lvl w:ilvl="8" w:tentative="0">
      <w:start w:val="0"/>
      <w:numFmt w:val="bullet"/>
      <w:lvlText w:val="•"/>
      <w:lvlJc w:val="left"/>
      <w:pPr>
        <w:ind w:left="7800" w:hanging="483"/>
      </w:pPr>
      <w:rPr>
        <w:rFonts w:hint="default"/>
        <w:u w:val="none"/>
      </w:rPr>
    </w:lvl>
  </w:abstractNum>
  <w:abstractNum w:abstractNumId="2">
    <w:nsid w:val="00000406"/>
    <w:multiLevelType w:val="multilevel"/>
    <w:tmpl w:val="00000406"/>
    <w:lvl w:ilvl="0" w:tentative="0">
      <w:start w:val="1"/>
      <w:numFmt w:val="decimal"/>
      <w:lvlText w:val="%1"/>
      <w:lvlJc w:val="left"/>
      <w:pPr>
        <w:ind w:left="300" w:hanging="481"/>
      </w:pPr>
      <w:rPr>
        <w:rFonts w:hint="default" w:ascii="Times New Roman"/>
        <w:u w:val="none"/>
      </w:rPr>
    </w:lvl>
    <w:lvl w:ilvl="1" w:tentative="0">
      <w:start w:val="0"/>
      <w:numFmt w:val="decimal"/>
      <w:lvlText w:val="%1.%2"/>
      <w:lvlJc w:val="left"/>
      <w:pPr>
        <w:ind w:left="300" w:hanging="481"/>
      </w:pPr>
      <w:rPr>
        <w:rFonts w:hint="default" w:ascii="Times New Roman"/>
        <w:u w:val="none"/>
      </w:rPr>
    </w:lvl>
    <w:lvl w:ilvl="2" w:tentative="0">
      <w:start w:val="1"/>
      <w:numFmt w:val="decimal"/>
      <w:lvlText w:val="%1.%2.%3"/>
      <w:lvlJc w:val="left"/>
      <w:pPr>
        <w:ind w:left="300" w:hanging="481"/>
      </w:pPr>
      <w:rPr>
        <w:rFonts w:hint="default" w:ascii="Times New Roman" w:hAnsi="Times New Roman" w:eastAsia="宋体"/>
        <w:b/>
        <w:spacing w:val="-1"/>
        <w:sz w:val="22"/>
        <w:u w:val="none"/>
      </w:rPr>
    </w:lvl>
    <w:lvl w:ilvl="3" w:tentative="0">
      <w:start w:val="0"/>
      <w:numFmt w:val="bullet"/>
      <w:lvlText w:val="•"/>
      <w:lvlJc w:val="left"/>
      <w:pPr>
        <w:ind w:left="2891" w:hanging="481"/>
      </w:pPr>
      <w:rPr>
        <w:rFonts w:hint="default"/>
        <w:u w:val="none"/>
      </w:rPr>
    </w:lvl>
    <w:lvl w:ilvl="4" w:tentative="0">
      <w:start w:val="0"/>
      <w:numFmt w:val="bullet"/>
      <w:lvlText w:val="•"/>
      <w:lvlJc w:val="left"/>
      <w:pPr>
        <w:ind w:left="3718" w:hanging="481"/>
      </w:pPr>
      <w:rPr>
        <w:rFonts w:hint="default"/>
        <w:u w:val="none"/>
      </w:rPr>
    </w:lvl>
    <w:lvl w:ilvl="5" w:tentative="0">
      <w:start w:val="0"/>
      <w:numFmt w:val="bullet"/>
      <w:lvlText w:val="•"/>
      <w:lvlJc w:val="left"/>
      <w:pPr>
        <w:ind w:left="4573" w:hanging="481"/>
      </w:pPr>
      <w:rPr>
        <w:rFonts w:hint="default"/>
        <w:u w:val="none"/>
      </w:rPr>
    </w:lvl>
    <w:lvl w:ilvl="6" w:tentative="0">
      <w:start w:val="0"/>
      <w:numFmt w:val="bullet"/>
      <w:lvlText w:val="•"/>
      <w:lvlJc w:val="left"/>
      <w:pPr>
        <w:ind w:left="5427" w:hanging="481"/>
      </w:pPr>
      <w:rPr>
        <w:rFonts w:hint="default"/>
        <w:u w:val="none"/>
      </w:rPr>
    </w:lvl>
    <w:lvl w:ilvl="7" w:tentative="0">
      <w:start w:val="0"/>
      <w:numFmt w:val="bullet"/>
      <w:lvlText w:val="•"/>
      <w:lvlJc w:val="left"/>
      <w:pPr>
        <w:ind w:left="6282" w:hanging="481"/>
      </w:pPr>
      <w:rPr>
        <w:rFonts w:hint="default"/>
        <w:u w:val="none"/>
      </w:rPr>
    </w:lvl>
    <w:lvl w:ilvl="8" w:tentative="0">
      <w:start w:val="0"/>
      <w:numFmt w:val="bullet"/>
      <w:lvlText w:val="•"/>
      <w:lvlJc w:val="left"/>
      <w:pPr>
        <w:ind w:left="7137" w:hanging="481"/>
      </w:pPr>
      <w:rPr>
        <w:rFonts w:hint="default"/>
        <w:u w:val="none"/>
      </w:rPr>
    </w:lvl>
  </w:abstractNum>
  <w:abstractNum w:abstractNumId="3">
    <w:nsid w:val="00000407"/>
    <w:multiLevelType w:val="multilevel"/>
    <w:tmpl w:val="00000407"/>
    <w:lvl w:ilvl="0" w:tentative="0">
      <w:start w:val="2"/>
      <w:numFmt w:val="decimal"/>
      <w:lvlText w:val="%1"/>
      <w:lvlJc w:val="left"/>
      <w:pPr>
        <w:ind w:left="781" w:hanging="481"/>
      </w:pPr>
      <w:rPr>
        <w:rFonts w:hint="default" w:ascii="Times New Roman"/>
        <w:u w:val="none"/>
      </w:rPr>
    </w:lvl>
    <w:lvl w:ilvl="1" w:tentative="0">
      <w:start w:val="0"/>
      <w:numFmt w:val="decimal"/>
      <w:lvlText w:val="%1.%2"/>
      <w:lvlJc w:val="left"/>
      <w:pPr>
        <w:ind w:left="781" w:hanging="481"/>
      </w:pPr>
      <w:rPr>
        <w:rFonts w:hint="default" w:ascii="Times New Roman"/>
        <w:u w:val="none"/>
      </w:rPr>
    </w:lvl>
    <w:lvl w:ilvl="2" w:tentative="0">
      <w:start w:val="1"/>
      <w:numFmt w:val="decimal"/>
      <w:lvlText w:val="%1.%2.%3"/>
      <w:lvlJc w:val="left"/>
      <w:pPr>
        <w:ind w:left="781" w:hanging="481"/>
      </w:pPr>
      <w:rPr>
        <w:rFonts w:hint="default" w:ascii="Times New Roman" w:hAnsi="Times New Roman" w:eastAsia="宋体"/>
        <w:b/>
        <w:spacing w:val="-1"/>
        <w:sz w:val="22"/>
        <w:u w:val="none"/>
      </w:rPr>
    </w:lvl>
    <w:lvl w:ilvl="3" w:tentative="0">
      <w:start w:val="0"/>
      <w:numFmt w:val="bullet"/>
      <w:lvlText w:val="•"/>
      <w:lvlJc w:val="left"/>
      <w:pPr>
        <w:ind w:left="3199" w:hanging="481"/>
      </w:pPr>
      <w:rPr>
        <w:rFonts w:hint="default"/>
        <w:u w:val="none"/>
      </w:rPr>
    </w:lvl>
    <w:lvl w:ilvl="4" w:tentative="0">
      <w:start w:val="0"/>
      <w:numFmt w:val="bullet"/>
      <w:lvlText w:val="•"/>
      <w:lvlJc w:val="left"/>
      <w:pPr>
        <w:ind w:left="4006" w:hanging="481"/>
      </w:pPr>
      <w:rPr>
        <w:rFonts w:hint="default"/>
        <w:u w:val="none"/>
      </w:rPr>
    </w:lvl>
    <w:lvl w:ilvl="5" w:tentative="0">
      <w:start w:val="0"/>
      <w:numFmt w:val="bullet"/>
      <w:lvlText w:val="•"/>
      <w:lvlJc w:val="left"/>
      <w:pPr>
        <w:ind w:left="4813" w:hanging="481"/>
      </w:pPr>
      <w:rPr>
        <w:rFonts w:hint="default"/>
        <w:u w:val="none"/>
      </w:rPr>
    </w:lvl>
    <w:lvl w:ilvl="6" w:tentative="0">
      <w:start w:val="0"/>
      <w:numFmt w:val="bullet"/>
      <w:lvlText w:val="•"/>
      <w:lvlJc w:val="left"/>
      <w:pPr>
        <w:ind w:left="5619" w:hanging="481"/>
      </w:pPr>
      <w:rPr>
        <w:rFonts w:hint="default"/>
        <w:u w:val="none"/>
      </w:rPr>
    </w:lvl>
    <w:lvl w:ilvl="7" w:tentative="0">
      <w:start w:val="0"/>
      <w:numFmt w:val="bullet"/>
      <w:lvlText w:val="•"/>
      <w:lvlJc w:val="left"/>
      <w:pPr>
        <w:ind w:left="6426" w:hanging="481"/>
      </w:pPr>
      <w:rPr>
        <w:rFonts w:hint="default"/>
        <w:u w:val="none"/>
      </w:rPr>
    </w:lvl>
    <w:lvl w:ilvl="8" w:tentative="0">
      <w:start w:val="0"/>
      <w:numFmt w:val="bullet"/>
      <w:lvlText w:val="•"/>
      <w:lvlJc w:val="left"/>
      <w:pPr>
        <w:ind w:left="7233" w:hanging="481"/>
      </w:pPr>
      <w:rPr>
        <w:rFonts w:hint="default"/>
        <w:u w:val="none"/>
      </w:rPr>
    </w:lvl>
  </w:abstractNum>
  <w:abstractNum w:abstractNumId="4">
    <w:nsid w:val="0000040C"/>
    <w:multiLevelType w:val="multilevel"/>
    <w:tmpl w:val="0000040C"/>
    <w:lvl w:ilvl="0" w:tentative="0">
      <w:start w:val="4"/>
      <w:numFmt w:val="decimal"/>
      <w:lvlText w:val="%1"/>
      <w:lvlJc w:val="left"/>
      <w:pPr>
        <w:ind w:left="300" w:hanging="481"/>
      </w:pPr>
      <w:rPr>
        <w:rFonts w:hint="default" w:ascii="Times New Roman"/>
        <w:u w:val="none"/>
      </w:rPr>
    </w:lvl>
    <w:lvl w:ilvl="1" w:tentative="0">
      <w:start w:val="3"/>
      <w:numFmt w:val="decimal"/>
      <w:lvlText w:val="%1.%2"/>
      <w:lvlJc w:val="left"/>
      <w:pPr>
        <w:ind w:left="300" w:hanging="481"/>
      </w:pPr>
      <w:rPr>
        <w:rFonts w:hint="default" w:ascii="Times New Roman"/>
        <w:u w:val="none"/>
      </w:rPr>
    </w:lvl>
    <w:lvl w:ilvl="2" w:tentative="0">
      <w:start w:val="1"/>
      <w:numFmt w:val="decimal"/>
      <w:lvlText w:val="%1.%2.%3"/>
      <w:lvlJc w:val="left"/>
      <w:pPr>
        <w:ind w:left="-300" w:hanging="481"/>
      </w:pPr>
      <w:rPr>
        <w:rFonts w:hint="default" w:ascii="Times New Roman" w:hAnsi="Times New Roman" w:eastAsia="宋体"/>
        <w:b/>
        <w:spacing w:val="-1"/>
        <w:sz w:val="22"/>
        <w:u w:val="none"/>
      </w:rPr>
    </w:lvl>
    <w:lvl w:ilvl="3" w:tentative="0">
      <w:start w:val="1"/>
      <w:numFmt w:val="decimal"/>
      <w:lvlText w:val="%4"/>
      <w:lvlJc w:val="left"/>
      <w:pPr>
        <w:ind w:left="148" w:hanging="360"/>
      </w:pPr>
      <w:rPr>
        <w:rFonts w:hint="default" w:ascii="Times New Roman" w:hAnsi="Times New Roman" w:eastAsia="宋体"/>
        <w:b/>
        <w:spacing w:val="-14"/>
        <w:w w:val="99"/>
        <w:sz w:val="24"/>
        <w:u w:val="none"/>
      </w:rPr>
    </w:lvl>
    <w:lvl w:ilvl="4" w:tentative="0">
      <w:start w:val="0"/>
      <w:numFmt w:val="bullet"/>
      <w:lvlText w:val="•"/>
      <w:lvlJc w:val="left"/>
      <w:pPr>
        <w:ind w:left="3718" w:hanging="360"/>
      </w:pPr>
      <w:rPr>
        <w:rFonts w:hint="default"/>
        <w:u w:val="none"/>
      </w:rPr>
    </w:lvl>
    <w:lvl w:ilvl="5" w:tentative="0">
      <w:start w:val="0"/>
      <w:numFmt w:val="bullet"/>
      <w:lvlText w:val="•"/>
      <w:lvlJc w:val="left"/>
      <w:pPr>
        <w:ind w:left="4573" w:hanging="360"/>
      </w:pPr>
      <w:rPr>
        <w:rFonts w:hint="default"/>
        <w:u w:val="none"/>
      </w:rPr>
    </w:lvl>
    <w:lvl w:ilvl="6" w:tentative="0">
      <w:start w:val="0"/>
      <w:numFmt w:val="bullet"/>
      <w:lvlText w:val="•"/>
      <w:lvlJc w:val="left"/>
      <w:pPr>
        <w:ind w:left="5427" w:hanging="360"/>
      </w:pPr>
      <w:rPr>
        <w:rFonts w:hint="default"/>
        <w:u w:val="none"/>
      </w:rPr>
    </w:lvl>
    <w:lvl w:ilvl="7" w:tentative="0">
      <w:start w:val="0"/>
      <w:numFmt w:val="bullet"/>
      <w:lvlText w:val="•"/>
      <w:lvlJc w:val="left"/>
      <w:pPr>
        <w:ind w:left="6282" w:hanging="360"/>
      </w:pPr>
      <w:rPr>
        <w:rFonts w:hint="default"/>
        <w:u w:val="none"/>
      </w:rPr>
    </w:lvl>
    <w:lvl w:ilvl="8" w:tentative="0">
      <w:start w:val="0"/>
      <w:numFmt w:val="bullet"/>
      <w:lvlText w:val="•"/>
      <w:lvlJc w:val="left"/>
      <w:pPr>
        <w:ind w:left="7137" w:hanging="360"/>
      </w:pPr>
      <w:rPr>
        <w:rFonts w:hint="default"/>
        <w:u w:val="none"/>
      </w:rPr>
    </w:lvl>
  </w:abstractNum>
  <w:abstractNum w:abstractNumId="5">
    <w:nsid w:val="0000040D"/>
    <w:multiLevelType w:val="multilevel"/>
    <w:tmpl w:val="0000040D"/>
    <w:lvl w:ilvl="0" w:tentative="0">
      <w:start w:val="1"/>
      <w:numFmt w:val="decimal"/>
      <w:lvlText w:val="%1"/>
      <w:lvlJc w:val="left"/>
      <w:pPr>
        <w:ind w:left="1142" w:hanging="360"/>
      </w:pPr>
      <w:rPr>
        <w:rFonts w:hint="default" w:ascii="Times New Roman" w:hAnsi="Times New Roman" w:eastAsia="宋体"/>
        <w:b/>
        <w:sz w:val="24"/>
        <w:u w:val="none"/>
      </w:rPr>
    </w:lvl>
    <w:lvl w:ilvl="1" w:tentative="0">
      <w:start w:val="5"/>
      <w:numFmt w:val="decimal"/>
      <w:lvlText w:val="%2"/>
      <w:lvlJc w:val="left"/>
      <w:pPr>
        <w:ind w:left="4052" w:hanging="483"/>
      </w:pPr>
      <w:rPr>
        <w:rFonts w:hint="default" w:ascii="Times New Roman" w:hAnsi="Times New Roman" w:eastAsia="宋体"/>
        <w:b/>
        <w:w w:val="99"/>
        <w:sz w:val="32"/>
        <w:u w:val="none"/>
      </w:rPr>
    </w:lvl>
    <w:lvl w:ilvl="2" w:tentative="0">
      <w:start w:val="0"/>
      <w:numFmt w:val="bullet"/>
      <w:lvlText w:val="•"/>
      <w:lvlJc w:val="left"/>
      <w:pPr>
        <w:ind w:left="4280" w:hanging="483"/>
      </w:pPr>
      <w:rPr>
        <w:rFonts w:hint="default"/>
        <w:u w:val="none"/>
      </w:rPr>
    </w:lvl>
    <w:lvl w:ilvl="3" w:tentative="0">
      <w:start w:val="0"/>
      <w:numFmt w:val="bullet"/>
      <w:lvlText w:val="•"/>
      <w:lvlJc w:val="left"/>
      <w:pPr>
        <w:ind w:left="4850" w:hanging="483"/>
      </w:pPr>
      <w:rPr>
        <w:rFonts w:hint="default"/>
        <w:u w:val="none"/>
      </w:rPr>
    </w:lvl>
    <w:lvl w:ilvl="4" w:tentative="0">
      <w:start w:val="0"/>
      <w:numFmt w:val="bullet"/>
      <w:lvlText w:val="•"/>
      <w:lvlJc w:val="left"/>
      <w:pPr>
        <w:ind w:left="5421" w:hanging="483"/>
      </w:pPr>
      <w:rPr>
        <w:rFonts w:hint="default"/>
        <w:u w:val="none"/>
      </w:rPr>
    </w:lvl>
    <w:lvl w:ilvl="5" w:tentative="0">
      <w:start w:val="0"/>
      <w:numFmt w:val="bullet"/>
      <w:lvlText w:val="•"/>
      <w:lvlJc w:val="left"/>
      <w:pPr>
        <w:ind w:left="5992" w:hanging="483"/>
      </w:pPr>
      <w:rPr>
        <w:rFonts w:hint="default"/>
        <w:u w:val="none"/>
      </w:rPr>
    </w:lvl>
    <w:lvl w:ilvl="6" w:tentative="0">
      <w:start w:val="0"/>
      <w:numFmt w:val="bullet"/>
      <w:lvlText w:val="•"/>
      <w:lvlJc w:val="left"/>
      <w:pPr>
        <w:ind w:left="6563" w:hanging="483"/>
      </w:pPr>
      <w:rPr>
        <w:rFonts w:hint="default"/>
        <w:u w:val="none"/>
      </w:rPr>
    </w:lvl>
    <w:lvl w:ilvl="7" w:tentative="0">
      <w:start w:val="0"/>
      <w:numFmt w:val="bullet"/>
      <w:lvlText w:val="•"/>
      <w:lvlJc w:val="left"/>
      <w:pPr>
        <w:ind w:left="7134" w:hanging="483"/>
      </w:pPr>
      <w:rPr>
        <w:rFonts w:hint="default"/>
        <w:u w:val="none"/>
      </w:rPr>
    </w:lvl>
    <w:lvl w:ilvl="8" w:tentative="0">
      <w:start w:val="0"/>
      <w:numFmt w:val="bullet"/>
      <w:lvlText w:val="•"/>
      <w:lvlJc w:val="left"/>
      <w:pPr>
        <w:ind w:left="7704" w:hanging="483"/>
      </w:pPr>
      <w:rPr>
        <w:rFonts w:hint="default"/>
        <w:u w:val="none"/>
      </w:rPr>
    </w:lvl>
  </w:abstractNum>
  <w:abstractNum w:abstractNumId="6">
    <w:nsid w:val="00000412"/>
    <w:multiLevelType w:val="multilevel"/>
    <w:tmpl w:val="00000412"/>
    <w:lvl w:ilvl="0" w:tentative="0">
      <w:start w:val="6"/>
      <w:numFmt w:val="decimal"/>
      <w:lvlText w:val="%1"/>
      <w:lvlJc w:val="left"/>
      <w:pPr>
        <w:ind w:left="781" w:hanging="481"/>
      </w:pPr>
      <w:rPr>
        <w:rFonts w:hint="default" w:ascii="Times New Roman"/>
        <w:u w:val="none"/>
      </w:rPr>
    </w:lvl>
    <w:lvl w:ilvl="1" w:tentative="0">
      <w:start w:val="0"/>
      <w:numFmt w:val="decimal"/>
      <w:lvlText w:val="%1.%2"/>
      <w:lvlJc w:val="left"/>
      <w:pPr>
        <w:ind w:left="781" w:hanging="481"/>
      </w:pPr>
      <w:rPr>
        <w:rFonts w:hint="default" w:ascii="Times New Roman"/>
        <w:u w:val="none"/>
      </w:rPr>
    </w:lvl>
    <w:lvl w:ilvl="2" w:tentative="0">
      <w:start w:val="1"/>
      <w:numFmt w:val="decimal"/>
      <w:lvlText w:val="%1.%2.%3"/>
      <w:lvlJc w:val="left"/>
      <w:pPr>
        <w:ind w:left="481" w:hanging="481"/>
      </w:pPr>
      <w:rPr>
        <w:rFonts w:hint="default" w:ascii="Times New Roman" w:hAnsi="Times New Roman" w:eastAsia="宋体"/>
        <w:b/>
        <w:spacing w:val="-1"/>
        <w:sz w:val="22"/>
        <w:u w:val="none"/>
      </w:rPr>
    </w:lvl>
    <w:lvl w:ilvl="3" w:tentative="0">
      <w:start w:val="1"/>
      <w:numFmt w:val="decimal"/>
      <w:lvlText w:val="%4)"/>
      <w:lvlJc w:val="left"/>
      <w:pPr>
        <w:ind w:left="1209" w:hanging="201"/>
      </w:pPr>
      <w:rPr>
        <w:rFonts w:hint="default" w:ascii="Times New Roman" w:hAnsi="Times New Roman" w:eastAsia="宋体"/>
        <w:b/>
        <w:spacing w:val="-1"/>
        <w:w w:val="99"/>
        <w:sz w:val="22"/>
        <w:u w:val="none"/>
      </w:rPr>
    </w:lvl>
    <w:lvl w:ilvl="4" w:tentative="0">
      <w:start w:val="0"/>
      <w:numFmt w:val="bullet"/>
      <w:lvlText w:val="•"/>
      <w:lvlJc w:val="left"/>
      <w:pPr>
        <w:ind w:left="3748" w:hanging="201"/>
      </w:pPr>
      <w:rPr>
        <w:rFonts w:hint="default"/>
        <w:u w:val="none"/>
      </w:rPr>
    </w:lvl>
    <w:lvl w:ilvl="5" w:tentative="0">
      <w:start w:val="0"/>
      <w:numFmt w:val="bullet"/>
      <w:lvlText w:val="•"/>
      <w:lvlJc w:val="left"/>
      <w:pPr>
        <w:ind w:left="4598" w:hanging="201"/>
      </w:pPr>
      <w:rPr>
        <w:rFonts w:hint="default"/>
        <w:u w:val="none"/>
      </w:rPr>
    </w:lvl>
    <w:lvl w:ilvl="6" w:tentative="0">
      <w:start w:val="0"/>
      <w:numFmt w:val="bullet"/>
      <w:lvlText w:val="•"/>
      <w:lvlJc w:val="left"/>
      <w:pPr>
        <w:ind w:left="5448" w:hanging="201"/>
      </w:pPr>
      <w:rPr>
        <w:rFonts w:hint="default"/>
        <w:u w:val="none"/>
      </w:rPr>
    </w:lvl>
    <w:lvl w:ilvl="7" w:tentative="0">
      <w:start w:val="0"/>
      <w:numFmt w:val="bullet"/>
      <w:lvlText w:val="•"/>
      <w:lvlJc w:val="left"/>
      <w:pPr>
        <w:ind w:left="6297" w:hanging="201"/>
      </w:pPr>
      <w:rPr>
        <w:rFonts w:hint="default"/>
        <w:u w:val="none"/>
      </w:rPr>
    </w:lvl>
    <w:lvl w:ilvl="8" w:tentative="0">
      <w:start w:val="0"/>
      <w:numFmt w:val="bullet"/>
      <w:lvlText w:val="•"/>
      <w:lvlJc w:val="left"/>
      <w:pPr>
        <w:ind w:left="7147" w:hanging="201"/>
      </w:pPr>
      <w:rPr>
        <w:rFonts w:hint="default"/>
        <w:u w:val="none"/>
      </w:rPr>
    </w:lvl>
  </w:abstractNum>
  <w:abstractNum w:abstractNumId="7">
    <w:nsid w:val="00000413"/>
    <w:multiLevelType w:val="multilevel"/>
    <w:tmpl w:val="00000413"/>
    <w:lvl w:ilvl="0" w:tentative="0">
      <w:start w:val="1"/>
      <w:numFmt w:val="decimal"/>
      <w:lvlText w:val="%1"/>
      <w:lvlJc w:val="left"/>
      <w:pPr>
        <w:ind w:left="240" w:hanging="240"/>
      </w:pPr>
      <w:rPr>
        <w:rFonts w:hint="default" w:ascii="Times New Roman" w:hAnsi="Times New Roman" w:eastAsia="宋体"/>
        <w:b/>
        <w:spacing w:val="-10"/>
        <w:w w:val="99"/>
        <w:sz w:val="24"/>
        <w:u w:val="none"/>
      </w:rPr>
    </w:lvl>
    <w:lvl w:ilvl="1" w:tentative="0">
      <w:start w:val="0"/>
      <w:numFmt w:val="bullet"/>
      <w:lvlText w:val="•"/>
      <w:lvlJc w:val="left"/>
      <w:pPr>
        <w:ind w:left="1070" w:hanging="240"/>
      </w:pPr>
      <w:rPr>
        <w:rFonts w:hint="default"/>
        <w:u w:val="none"/>
      </w:rPr>
    </w:lvl>
    <w:lvl w:ilvl="2" w:tentative="0">
      <w:start w:val="0"/>
      <w:numFmt w:val="bullet"/>
      <w:lvlText w:val="•"/>
      <w:lvlJc w:val="left"/>
      <w:pPr>
        <w:ind w:left="1901" w:hanging="240"/>
      </w:pPr>
      <w:rPr>
        <w:rFonts w:hint="default"/>
        <w:u w:val="none"/>
      </w:rPr>
    </w:lvl>
    <w:lvl w:ilvl="3" w:tentative="0">
      <w:start w:val="0"/>
      <w:numFmt w:val="bullet"/>
      <w:lvlText w:val="•"/>
      <w:lvlJc w:val="left"/>
      <w:pPr>
        <w:ind w:left="2731" w:hanging="240"/>
      </w:pPr>
      <w:rPr>
        <w:rFonts w:hint="default"/>
        <w:u w:val="none"/>
      </w:rPr>
    </w:lvl>
    <w:lvl w:ilvl="4" w:tentative="0">
      <w:start w:val="0"/>
      <w:numFmt w:val="bullet"/>
      <w:lvlText w:val="•"/>
      <w:lvlJc w:val="left"/>
      <w:pPr>
        <w:ind w:left="3562" w:hanging="240"/>
      </w:pPr>
      <w:rPr>
        <w:rFonts w:hint="default"/>
        <w:u w:val="none"/>
      </w:rPr>
    </w:lvl>
    <w:lvl w:ilvl="5" w:tentative="0">
      <w:start w:val="0"/>
      <w:numFmt w:val="bullet"/>
      <w:lvlText w:val="•"/>
      <w:lvlJc w:val="left"/>
      <w:pPr>
        <w:ind w:left="4393" w:hanging="240"/>
      </w:pPr>
      <w:rPr>
        <w:rFonts w:hint="default"/>
        <w:u w:val="none"/>
      </w:rPr>
    </w:lvl>
    <w:lvl w:ilvl="6" w:tentative="0">
      <w:start w:val="0"/>
      <w:numFmt w:val="bullet"/>
      <w:lvlText w:val="•"/>
      <w:lvlJc w:val="left"/>
      <w:pPr>
        <w:ind w:left="5223" w:hanging="240"/>
      </w:pPr>
      <w:rPr>
        <w:rFonts w:hint="default"/>
        <w:u w:val="none"/>
      </w:rPr>
    </w:lvl>
    <w:lvl w:ilvl="7" w:tentative="0">
      <w:start w:val="0"/>
      <w:numFmt w:val="bullet"/>
      <w:lvlText w:val="•"/>
      <w:lvlJc w:val="left"/>
      <w:pPr>
        <w:ind w:left="6054" w:hanging="240"/>
      </w:pPr>
      <w:rPr>
        <w:rFonts w:hint="default"/>
        <w:u w:val="none"/>
      </w:rPr>
    </w:lvl>
    <w:lvl w:ilvl="8" w:tentative="0">
      <w:start w:val="0"/>
      <w:numFmt w:val="bullet"/>
      <w:lvlText w:val="•"/>
      <w:lvlJc w:val="left"/>
      <w:pPr>
        <w:ind w:left="6885" w:hanging="240"/>
      </w:pPr>
      <w:rPr>
        <w:rFonts w:hint="default"/>
        <w:u w:val="none"/>
      </w:rPr>
    </w:lvl>
  </w:abstractNum>
  <w:abstractNum w:abstractNumId="8">
    <w:nsid w:val="06FA6355"/>
    <w:multiLevelType w:val="multilevel"/>
    <w:tmpl w:val="06FA6355"/>
    <w:lvl w:ilvl="0" w:tentative="0">
      <w:start w:val="3"/>
      <w:numFmt w:val="bullet"/>
      <w:lvlText w:val="□"/>
      <w:lvlJc w:val="left"/>
      <w:pPr>
        <w:ind w:left="570" w:hanging="360"/>
      </w:pPr>
      <w:rPr>
        <w:rFonts w:hint="eastAsia" w:ascii="宋体" w:hAnsi="宋体" w:eastAsia="宋体" w:cs="Times New Roman"/>
        <w:color w:val="auto"/>
      </w:rPr>
    </w:lvl>
    <w:lvl w:ilvl="1" w:tentative="0">
      <w:start w:val="1"/>
      <w:numFmt w:val="bullet"/>
      <w:lvlText w:val=""/>
      <w:lvlJc w:val="left"/>
      <w:pPr>
        <w:ind w:left="1050" w:hanging="420"/>
      </w:pPr>
      <w:rPr>
        <w:rFonts w:hint="default" w:ascii="Wingdings" w:hAnsi="Wingdings"/>
      </w:rPr>
    </w:lvl>
    <w:lvl w:ilvl="2" w:tentative="0">
      <w:start w:val="1"/>
      <w:numFmt w:val="bullet"/>
      <w:lvlText w:val=""/>
      <w:lvlJc w:val="left"/>
      <w:pPr>
        <w:ind w:left="1470" w:hanging="420"/>
      </w:pPr>
      <w:rPr>
        <w:rFonts w:hint="default" w:ascii="Wingdings" w:hAnsi="Wingdings"/>
      </w:rPr>
    </w:lvl>
    <w:lvl w:ilvl="3" w:tentative="0">
      <w:start w:val="1"/>
      <w:numFmt w:val="bullet"/>
      <w:lvlText w:val=""/>
      <w:lvlJc w:val="left"/>
      <w:pPr>
        <w:ind w:left="1890" w:hanging="420"/>
      </w:pPr>
      <w:rPr>
        <w:rFonts w:hint="default" w:ascii="Wingdings" w:hAnsi="Wingdings"/>
      </w:rPr>
    </w:lvl>
    <w:lvl w:ilvl="4" w:tentative="0">
      <w:start w:val="1"/>
      <w:numFmt w:val="bullet"/>
      <w:lvlText w:val=""/>
      <w:lvlJc w:val="left"/>
      <w:pPr>
        <w:ind w:left="2310" w:hanging="420"/>
      </w:pPr>
      <w:rPr>
        <w:rFonts w:hint="default" w:ascii="Wingdings" w:hAnsi="Wingdings"/>
      </w:rPr>
    </w:lvl>
    <w:lvl w:ilvl="5" w:tentative="0">
      <w:start w:val="1"/>
      <w:numFmt w:val="bullet"/>
      <w:lvlText w:val=""/>
      <w:lvlJc w:val="left"/>
      <w:pPr>
        <w:ind w:left="2730" w:hanging="420"/>
      </w:pPr>
      <w:rPr>
        <w:rFonts w:hint="default" w:ascii="Wingdings" w:hAnsi="Wingdings"/>
      </w:rPr>
    </w:lvl>
    <w:lvl w:ilvl="6" w:tentative="0">
      <w:start w:val="1"/>
      <w:numFmt w:val="bullet"/>
      <w:lvlText w:val=""/>
      <w:lvlJc w:val="left"/>
      <w:pPr>
        <w:ind w:left="3150" w:hanging="420"/>
      </w:pPr>
      <w:rPr>
        <w:rFonts w:hint="default" w:ascii="Wingdings" w:hAnsi="Wingdings"/>
      </w:rPr>
    </w:lvl>
    <w:lvl w:ilvl="7" w:tentative="0">
      <w:start w:val="1"/>
      <w:numFmt w:val="bullet"/>
      <w:lvlText w:val=""/>
      <w:lvlJc w:val="left"/>
      <w:pPr>
        <w:ind w:left="3570" w:hanging="420"/>
      </w:pPr>
      <w:rPr>
        <w:rFonts w:hint="default" w:ascii="Wingdings" w:hAnsi="Wingdings"/>
      </w:rPr>
    </w:lvl>
    <w:lvl w:ilvl="8" w:tentative="0">
      <w:start w:val="1"/>
      <w:numFmt w:val="bullet"/>
      <w:lvlText w:val=""/>
      <w:lvlJc w:val="left"/>
      <w:pPr>
        <w:ind w:left="3990" w:hanging="420"/>
      </w:pPr>
      <w:rPr>
        <w:rFonts w:hint="default" w:ascii="Wingdings" w:hAnsi="Wingdings"/>
      </w:rPr>
    </w:lvl>
  </w:abstractNum>
  <w:abstractNum w:abstractNumId="9">
    <w:nsid w:val="25B654F3"/>
    <w:multiLevelType w:val="multilevel"/>
    <w:tmpl w:val="25B654F3"/>
    <w:lvl w:ilvl="0" w:tentative="0">
      <w:start w:val="3"/>
      <w:numFmt w:val="decimal"/>
      <w:lvlText w:val="%1"/>
      <w:lvlJc w:val="left"/>
      <w:pPr>
        <w:ind w:left="300" w:hanging="481"/>
      </w:pPr>
      <w:rPr>
        <w:rFonts w:hint="default" w:ascii="Times New Roman"/>
        <w:u w:val="none"/>
      </w:rPr>
    </w:lvl>
    <w:lvl w:ilvl="1" w:tentative="0">
      <w:start w:val="0"/>
      <w:numFmt w:val="decimal"/>
      <w:lvlText w:val="%1.%2"/>
      <w:lvlJc w:val="left"/>
      <w:pPr>
        <w:ind w:left="300" w:hanging="481"/>
      </w:pPr>
      <w:rPr>
        <w:rFonts w:hint="default" w:ascii="Times New Roman"/>
        <w:u w:val="none"/>
      </w:rPr>
    </w:lvl>
    <w:lvl w:ilvl="2" w:tentative="0">
      <w:start w:val="1"/>
      <w:numFmt w:val="decimal"/>
      <w:lvlText w:val="%1.%2.%3"/>
      <w:lvlJc w:val="left"/>
      <w:pPr>
        <w:ind w:left="210" w:hanging="481"/>
      </w:pPr>
      <w:rPr>
        <w:rFonts w:hint="default" w:ascii="Times New Roman" w:hAnsi="Times New Roman" w:eastAsia="Times New Roman"/>
        <w:b/>
        <w:spacing w:val="-1"/>
        <w:sz w:val="22"/>
        <w:u w:val="none"/>
      </w:rPr>
    </w:lvl>
    <w:lvl w:ilvl="3" w:tentative="0">
      <w:start w:val="1"/>
      <w:numFmt w:val="decimal"/>
      <w:lvlText w:val="%4"/>
      <w:lvlJc w:val="left"/>
      <w:pPr>
        <w:ind w:left="1142" w:hanging="360"/>
      </w:pPr>
      <w:rPr>
        <w:rFonts w:hint="default" w:ascii="Times New Roman" w:hAnsi="Times New Roman" w:eastAsia="Times New Roman"/>
        <w:b/>
        <w:sz w:val="24"/>
        <w:u w:val="none"/>
      </w:rPr>
    </w:lvl>
    <w:lvl w:ilvl="4" w:tentative="0">
      <w:start w:val="0"/>
      <w:numFmt w:val="bullet"/>
      <w:lvlText w:val="•"/>
      <w:lvlJc w:val="left"/>
      <w:pPr>
        <w:ind w:left="3708" w:hanging="360"/>
      </w:pPr>
      <w:rPr>
        <w:rFonts w:hint="default"/>
        <w:u w:val="none"/>
      </w:rPr>
    </w:lvl>
    <w:lvl w:ilvl="5" w:tentative="0">
      <w:start w:val="0"/>
      <w:numFmt w:val="bullet"/>
      <w:lvlText w:val="•"/>
      <w:lvlJc w:val="left"/>
      <w:pPr>
        <w:ind w:left="4565" w:hanging="360"/>
      </w:pPr>
      <w:rPr>
        <w:rFonts w:hint="default"/>
        <w:u w:val="none"/>
      </w:rPr>
    </w:lvl>
    <w:lvl w:ilvl="6" w:tentative="0">
      <w:start w:val="0"/>
      <w:numFmt w:val="bullet"/>
      <w:lvlText w:val="•"/>
      <w:lvlJc w:val="left"/>
      <w:pPr>
        <w:ind w:left="5421" w:hanging="360"/>
      </w:pPr>
      <w:rPr>
        <w:rFonts w:hint="default"/>
        <w:u w:val="none"/>
      </w:rPr>
    </w:lvl>
    <w:lvl w:ilvl="7" w:tentative="0">
      <w:start w:val="0"/>
      <w:numFmt w:val="bullet"/>
      <w:lvlText w:val="•"/>
      <w:lvlJc w:val="left"/>
      <w:pPr>
        <w:ind w:left="6277" w:hanging="360"/>
      </w:pPr>
      <w:rPr>
        <w:rFonts w:hint="default"/>
        <w:u w:val="none"/>
      </w:rPr>
    </w:lvl>
    <w:lvl w:ilvl="8" w:tentative="0">
      <w:start w:val="0"/>
      <w:numFmt w:val="bullet"/>
      <w:lvlText w:val="•"/>
      <w:lvlJc w:val="left"/>
      <w:pPr>
        <w:ind w:left="7133" w:hanging="360"/>
      </w:pPr>
      <w:rPr>
        <w:rFonts w:hint="default"/>
        <w:u w:val="none"/>
      </w:rPr>
    </w:lvl>
  </w:abstractNum>
  <w:abstractNum w:abstractNumId="10">
    <w:nsid w:val="3AA62D51"/>
    <w:multiLevelType w:val="multilevel"/>
    <w:tmpl w:val="3AA62D51"/>
    <w:lvl w:ilvl="0" w:tentative="0">
      <w:start w:val="0"/>
      <w:numFmt w:val="bullet"/>
      <w:lvlText w:val="□"/>
      <w:lvlJc w:val="left"/>
      <w:pPr>
        <w:ind w:left="2033" w:hanging="360"/>
      </w:pPr>
      <w:rPr>
        <w:rFonts w:hint="eastAsia" w:ascii="宋体" w:hAnsi="宋体" w:eastAsia="宋体" w:cs="Times New Roman"/>
      </w:rPr>
    </w:lvl>
    <w:lvl w:ilvl="1" w:tentative="0">
      <w:start w:val="1"/>
      <w:numFmt w:val="bullet"/>
      <w:lvlText w:val=""/>
      <w:lvlJc w:val="left"/>
      <w:pPr>
        <w:ind w:left="2513" w:hanging="420"/>
      </w:pPr>
      <w:rPr>
        <w:rFonts w:hint="default" w:ascii="Wingdings" w:hAnsi="Wingdings"/>
      </w:rPr>
    </w:lvl>
    <w:lvl w:ilvl="2" w:tentative="0">
      <w:start w:val="1"/>
      <w:numFmt w:val="bullet"/>
      <w:lvlText w:val=""/>
      <w:lvlJc w:val="left"/>
      <w:pPr>
        <w:ind w:left="2933" w:hanging="420"/>
      </w:pPr>
      <w:rPr>
        <w:rFonts w:hint="default" w:ascii="Wingdings" w:hAnsi="Wingdings"/>
      </w:rPr>
    </w:lvl>
    <w:lvl w:ilvl="3" w:tentative="0">
      <w:start w:val="1"/>
      <w:numFmt w:val="bullet"/>
      <w:lvlText w:val=""/>
      <w:lvlJc w:val="left"/>
      <w:pPr>
        <w:ind w:left="3353" w:hanging="420"/>
      </w:pPr>
      <w:rPr>
        <w:rFonts w:hint="default" w:ascii="Wingdings" w:hAnsi="Wingdings"/>
      </w:rPr>
    </w:lvl>
    <w:lvl w:ilvl="4" w:tentative="0">
      <w:start w:val="1"/>
      <w:numFmt w:val="bullet"/>
      <w:lvlText w:val=""/>
      <w:lvlJc w:val="left"/>
      <w:pPr>
        <w:ind w:left="3773" w:hanging="420"/>
      </w:pPr>
      <w:rPr>
        <w:rFonts w:hint="default" w:ascii="Wingdings" w:hAnsi="Wingdings"/>
      </w:rPr>
    </w:lvl>
    <w:lvl w:ilvl="5" w:tentative="0">
      <w:start w:val="1"/>
      <w:numFmt w:val="bullet"/>
      <w:lvlText w:val=""/>
      <w:lvlJc w:val="left"/>
      <w:pPr>
        <w:ind w:left="4193" w:hanging="420"/>
      </w:pPr>
      <w:rPr>
        <w:rFonts w:hint="default" w:ascii="Wingdings" w:hAnsi="Wingdings"/>
      </w:rPr>
    </w:lvl>
    <w:lvl w:ilvl="6" w:tentative="0">
      <w:start w:val="1"/>
      <w:numFmt w:val="bullet"/>
      <w:lvlText w:val=""/>
      <w:lvlJc w:val="left"/>
      <w:pPr>
        <w:ind w:left="4613" w:hanging="420"/>
      </w:pPr>
      <w:rPr>
        <w:rFonts w:hint="default" w:ascii="Wingdings" w:hAnsi="Wingdings"/>
      </w:rPr>
    </w:lvl>
    <w:lvl w:ilvl="7" w:tentative="0">
      <w:start w:val="1"/>
      <w:numFmt w:val="bullet"/>
      <w:lvlText w:val=""/>
      <w:lvlJc w:val="left"/>
      <w:pPr>
        <w:ind w:left="5033" w:hanging="420"/>
      </w:pPr>
      <w:rPr>
        <w:rFonts w:hint="default" w:ascii="Wingdings" w:hAnsi="Wingdings"/>
      </w:rPr>
    </w:lvl>
    <w:lvl w:ilvl="8" w:tentative="0">
      <w:start w:val="1"/>
      <w:numFmt w:val="bullet"/>
      <w:lvlText w:val=""/>
      <w:lvlJc w:val="left"/>
      <w:pPr>
        <w:ind w:left="5453" w:hanging="420"/>
      </w:pPr>
      <w:rPr>
        <w:rFonts w:hint="default" w:ascii="Wingdings" w:hAnsi="Wingdings"/>
      </w:rPr>
    </w:lvl>
  </w:abstractNum>
  <w:abstractNum w:abstractNumId="11">
    <w:nsid w:val="5106276B"/>
    <w:multiLevelType w:val="multilevel"/>
    <w:tmpl w:val="5106276B"/>
    <w:lvl w:ilvl="0" w:tentative="0">
      <w:start w:val="3"/>
      <w:numFmt w:val="bullet"/>
      <w:lvlText w:val="□"/>
      <w:lvlJc w:val="left"/>
      <w:pPr>
        <w:ind w:left="476" w:hanging="360"/>
      </w:pPr>
      <w:rPr>
        <w:rFonts w:hint="eastAsia" w:ascii="宋体" w:hAnsi="宋体" w:eastAsia="宋体" w:cs="Times New Roman"/>
        <w:sz w:val="24"/>
      </w:rPr>
    </w:lvl>
    <w:lvl w:ilvl="1" w:tentative="0">
      <w:start w:val="1"/>
      <w:numFmt w:val="bullet"/>
      <w:lvlText w:val=""/>
      <w:lvlJc w:val="left"/>
      <w:pPr>
        <w:ind w:left="956" w:hanging="420"/>
      </w:pPr>
      <w:rPr>
        <w:rFonts w:hint="default" w:ascii="Wingdings" w:hAnsi="Wingdings"/>
      </w:rPr>
    </w:lvl>
    <w:lvl w:ilvl="2" w:tentative="0">
      <w:start w:val="1"/>
      <w:numFmt w:val="bullet"/>
      <w:lvlText w:val=""/>
      <w:lvlJc w:val="left"/>
      <w:pPr>
        <w:ind w:left="1376" w:hanging="420"/>
      </w:pPr>
      <w:rPr>
        <w:rFonts w:hint="default" w:ascii="Wingdings" w:hAnsi="Wingdings"/>
      </w:rPr>
    </w:lvl>
    <w:lvl w:ilvl="3" w:tentative="0">
      <w:start w:val="1"/>
      <w:numFmt w:val="bullet"/>
      <w:lvlText w:val=""/>
      <w:lvlJc w:val="left"/>
      <w:pPr>
        <w:ind w:left="1796" w:hanging="420"/>
      </w:pPr>
      <w:rPr>
        <w:rFonts w:hint="default" w:ascii="Wingdings" w:hAnsi="Wingdings"/>
      </w:rPr>
    </w:lvl>
    <w:lvl w:ilvl="4" w:tentative="0">
      <w:start w:val="1"/>
      <w:numFmt w:val="bullet"/>
      <w:lvlText w:val=""/>
      <w:lvlJc w:val="left"/>
      <w:pPr>
        <w:ind w:left="2216" w:hanging="420"/>
      </w:pPr>
      <w:rPr>
        <w:rFonts w:hint="default" w:ascii="Wingdings" w:hAnsi="Wingdings"/>
      </w:rPr>
    </w:lvl>
    <w:lvl w:ilvl="5" w:tentative="0">
      <w:start w:val="1"/>
      <w:numFmt w:val="bullet"/>
      <w:lvlText w:val=""/>
      <w:lvlJc w:val="left"/>
      <w:pPr>
        <w:ind w:left="2636" w:hanging="420"/>
      </w:pPr>
      <w:rPr>
        <w:rFonts w:hint="default" w:ascii="Wingdings" w:hAnsi="Wingdings"/>
      </w:rPr>
    </w:lvl>
    <w:lvl w:ilvl="6" w:tentative="0">
      <w:start w:val="1"/>
      <w:numFmt w:val="bullet"/>
      <w:lvlText w:val=""/>
      <w:lvlJc w:val="left"/>
      <w:pPr>
        <w:ind w:left="3056" w:hanging="420"/>
      </w:pPr>
      <w:rPr>
        <w:rFonts w:hint="default" w:ascii="Wingdings" w:hAnsi="Wingdings"/>
      </w:rPr>
    </w:lvl>
    <w:lvl w:ilvl="7" w:tentative="0">
      <w:start w:val="1"/>
      <w:numFmt w:val="bullet"/>
      <w:lvlText w:val=""/>
      <w:lvlJc w:val="left"/>
      <w:pPr>
        <w:ind w:left="3476" w:hanging="420"/>
      </w:pPr>
      <w:rPr>
        <w:rFonts w:hint="default" w:ascii="Wingdings" w:hAnsi="Wingdings"/>
      </w:rPr>
    </w:lvl>
    <w:lvl w:ilvl="8" w:tentative="0">
      <w:start w:val="1"/>
      <w:numFmt w:val="bullet"/>
      <w:lvlText w:val=""/>
      <w:lvlJc w:val="left"/>
      <w:pPr>
        <w:ind w:left="3896" w:hanging="420"/>
      </w:pPr>
      <w:rPr>
        <w:rFonts w:hint="default" w:ascii="Wingdings" w:hAnsi="Wingdings"/>
      </w:rPr>
    </w:lvl>
  </w:abstractNum>
  <w:abstractNum w:abstractNumId="12">
    <w:nsid w:val="7235C661"/>
    <w:multiLevelType w:val="multilevel"/>
    <w:tmpl w:val="7235C661"/>
    <w:lvl w:ilvl="0" w:tentative="0">
      <w:start w:val="1"/>
      <w:numFmt w:val="decimal"/>
      <w:suff w:val="nothing"/>
      <w:lvlText w:val="%1、"/>
      <w:lvlJc w:val="left"/>
      <w:pPr>
        <w:ind w:left="0"/>
      </w:pPr>
      <w:rPr>
        <w:rFonts w:hint="default" w:ascii="Times New Roman"/>
        <w:u w:val="none"/>
      </w:rPr>
    </w:lvl>
    <w:lvl w:ilvl="1" w:tentative="0">
      <w:start w:val="1"/>
      <w:numFmt w:val="decimal"/>
      <w:lvlText w:val=""/>
      <w:lvlJc w:val="left"/>
      <w:rPr>
        <w:rFonts w:hint="default" w:ascii="Times New Roman"/>
        <w:u w:val="none"/>
      </w:rPr>
    </w:lvl>
    <w:lvl w:ilvl="2" w:tentative="0">
      <w:start w:val="1"/>
      <w:numFmt w:val="decimal"/>
      <w:lvlText w:val=""/>
      <w:lvlJc w:val="left"/>
      <w:rPr>
        <w:rFonts w:hint="default" w:ascii="Times New Roman"/>
        <w:u w:val="none"/>
      </w:rPr>
    </w:lvl>
    <w:lvl w:ilvl="3" w:tentative="0">
      <w:start w:val="1"/>
      <w:numFmt w:val="decimal"/>
      <w:lvlText w:val=""/>
      <w:lvlJc w:val="left"/>
      <w:rPr>
        <w:rFonts w:hint="default" w:ascii="Times New Roman"/>
        <w:u w:val="none"/>
      </w:rPr>
    </w:lvl>
    <w:lvl w:ilvl="4" w:tentative="0">
      <w:start w:val="1"/>
      <w:numFmt w:val="decimal"/>
      <w:lvlText w:val=""/>
      <w:lvlJc w:val="left"/>
      <w:rPr>
        <w:rFonts w:hint="default" w:ascii="Times New Roman"/>
        <w:u w:val="none"/>
      </w:rPr>
    </w:lvl>
    <w:lvl w:ilvl="5" w:tentative="0">
      <w:start w:val="1"/>
      <w:numFmt w:val="decimal"/>
      <w:lvlText w:val=""/>
      <w:lvlJc w:val="left"/>
      <w:rPr>
        <w:rFonts w:hint="default" w:ascii="Times New Roman"/>
        <w:u w:val="none"/>
      </w:rPr>
    </w:lvl>
    <w:lvl w:ilvl="6" w:tentative="0">
      <w:start w:val="1"/>
      <w:numFmt w:val="decimal"/>
      <w:lvlText w:val=""/>
      <w:lvlJc w:val="left"/>
      <w:rPr>
        <w:rFonts w:hint="default" w:ascii="Times New Roman"/>
        <w:u w:val="none"/>
      </w:rPr>
    </w:lvl>
    <w:lvl w:ilvl="7" w:tentative="0">
      <w:start w:val="1"/>
      <w:numFmt w:val="decimal"/>
      <w:lvlText w:val=""/>
      <w:lvlJc w:val="left"/>
      <w:rPr>
        <w:rFonts w:hint="default" w:ascii="Times New Roman"/>
        <w:u w:val="none"/>
      </w:rPr>
    </w:lvl>
    <w:lvl w:ilvl="8" w:tentative="0">
      <w:start w:val="1"/>
      <w:numFmt w:val="decimal"/>
      <w:lvlText w:val=""/>
      <w:lvlJc w:val="left"/>
      <w:rPr>
        <w:rFonts w:hint="default" w:ascii="Times New Roman"/>
        <w:u w:val="none"/>
      </w:rPr>
    </w:lvl>
  </w:abstractNum>
  <w:num w:numId="1">
    <w:abstractNumId w:val="0"/>
  </w:num>
  <w:num w:numId="2">
    <w:abstractNumId w:val="1"/>
  </w:num>
  <w:num w:numId="3">
    <w:abstractNumId w:val="2"/>
  </w:num>
  <w:num w:numId="4">
    <w:abstractNumId w:val="3"/>
  </w:num>
  <w:num w:numId="5">
    <w:abstractNumId w:val="9"/>
  </w:num>
  <w:num w:numId="6">
    <w:abstractNumId w:val="4"/>
  </w:num>
  <w:num w:numId="7">
    <w:abstractNumId w:val="5"/>
  </w:num>
  <w:num w:numId="8">
    <w:abstractNumId w:val="6"/>
  </w:num>
  <w:num w:numId="9">
    <w:abstractNumId w:val="8"/>
  </w:num>
  <w:num w:numId="10">
    <w:abstractNumId w:val="11"/>
  </w:num>
  <w:num w:numId="11">
    <w:abstractNumId w:val="10"/>
  </w:num>
  <w:num w:numId="12">
    <w:abstractNumId w:val="1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HorizontalSpacing w:val="120"/>
  <w:drawingGridVerticalSpacing w:val="120"/>
  <w:doNotUseMarginsForDrawingGridOrigin w:val="1"/>
  <w:drawingGridHorizontalOrigin w:val="1800"/>
  <w:drawingGridVerticalOrigin w:val="1440"/>
  <w:doNotShadeFormData w:val="1"/>
  <w:noPunctuationKerning w:val="1"/>
  <w:characterSpacingControl w:val="doNotCompress"/>
  <w:doNotValidateAgainstSchema/>
  <w:doNotDemarcateInvalidXml/>
  <w:hdrShapeDefaults>
    <o:shapelayout v:ext="edit">
      <o:idmap v:ext="edit" data="2"/>
    </o:shapelayout>
  </w:hdrShapeDefaults>
  <w:compat>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dlMGJhYTRiY2RlMTcxNTg5MGI5MDRlOTQ4MGYyYmQifQ=="/>
  </w:docVars>
  <w:rsids>
    <w:rsidRoot w:val="00172A27"/>
    <w:rsid w:val="00016D38"/>
    <w:rsid w:val="00030216"/>
    <w:rsid w:val="00063E5A"/>
    <w:rsid w:val="000651AE"/>
    <w:rsid w:val="000777DA"/>
    <w:rsid w:val="00081251"/>
    <w:rsid w:val="0009001D"/>
    <w:rsid w:val="0009093F"/>
    <w:rsid w:val="0009352A"/>
    <w:rsid w:val="000A2470"/>
    <w:rsid w:val="000B5561"/>
    <w:rsid w:val="000B7E16"/>
    <w:rsid w:val="000D245D"/>
    <w:rsid w:val="000D3800"/>
    <w:rsid w:val="000D6343"/>
    <w:rsid w:val="000E1D3B"/>
    <w:rsid w:val="000F4ACF"/>
    <w:rsid w:val="001000CA"/>
    <w:rsid w:val="00123D3B"/>
    <w:rsid w:val="001363CB"/>
    <w:rsid w:val="00172A27"/>
    <w:rsid w:val="00174783"/>
    <w:rsid w:val="00185231"/>
    <w:rsid w:val="00187E0A"/>
    <w:rsid w:val="00193B21"/>
    <w:rsid w:val="001B0135"/>
    <w:rsid w:val="001C22A4"/>
    <w:rsid w:val="001C2C6F"/>
    <w:rsid w:val="001C3139"/>
    <w:rsid w:val="001E547D"/>
    <w:rsid w:val="001E5902"/>
    <w:rsid w:val="001F5170"/>
    <w:rsid w:val="00236BC7"/>
    <w:rsid w:val="00241B14"/>
    <w:rsid w:val="00247811"/>
    <w:rsid w:val="00250200"/>
    <w:rsid w:val="00255103"/>
    <w:rsid w:val="00260C74"/>
    <w:rsid w:val="002945B7"/>
    <w:rsid w:val="002A0F8A"/>
    <w:rsid w:val="002B10D7"/>
    <w:rsid w:val="002B16CA"/>
    <w:rsid w:val="002B1FA8"/>
    <w:rsid w:val="002E06E4"/>
    <w:rsid w:val="002F7609"/>
    <w:rsid w:val="003100DF"/>
    <w:rsid w:val="0033132F"/>
    <w:rsid w:val="00356F8E"/>
    <w:rsid w:val="00396EDB"/>
    <w:rsid w:val="003B691E"/>
    <w:rsid w:val="003D5E46"/>
    <w:rsid w:val="003F7D94"/>
    <w:rsid w:val="00440ECA"/>
    <w:rsid w:val="00442F2E"/>
    <w:rsid w:val="00445346"/>
    <w:rsid w:val="00454B78"/>
    <w:rsid w:val="00470449"/>
    <w:rsid w:val="00474560"/>
    <w:rsid w:val="004863FF"/>
    <w:rsid w:val="00491619"/>
    <w:rsid w:val="0049236C"/>
    <w:rsid w:val="00493223"/>
    <w:rsid w:val="004969FD"/>
    <w:rsid w:val="004B563A"/>
    <w:rsid w:val="004B5C0E"/>
    <w:rsid w:val="004B787F"/>
    <w:rsid w:val="004E3460"/>
    <w:rsid w:val="004F2B56"/>
    <w:rsid w:val="00526432"/>
    <w:rsid w:val="00526F7C"/>
    <w:rsid w:val="00532355"/>
    <w:rsid w:val="00543DBF"/>
    <w:rsid w:val="00554C49"/>
    <w:rsid w:val="00571DC7"/>
    <w:rsid w:val="00574AAC"/>
    <w:rsid w:val="0058287D"/>
    <w:rsid w:val="00583726"/>
    <w:rsid w:val="00586701"/>
    <w:rsid w:val="00586EDA"/>
    <w:rsid w:val="0059373A"/>
    <w:rsid w:val="00595116"/>
    <w:rsid w:val="005A50D0"/>
    <w:rsid w:val="005B54E8"/>
    <w:rsid w:val="005C546C"/>
    <w:rsid w:val="005D3934"/>
    <w:rsid w:val="005E2D1E"/>
    <w:rsid w:val="005E4605"/>
    <w:rsid w:val="005F464D"/>
    <w:rsid w:val="00611CD6"/>
    <w:rsid w:val="00615623"/>
    <w:rsid w:val="00633CAB"/>
    <w:rsid w:val="00640D6C"/>
    <w:rsid w:val="00654E49"/>
    <w:rsid w:val="006573F8"/>
    <w:rsid w:val="00691B73"/>
    <w:rsid w:val="006A0955"/>
    <w:rsid w:val="006A5DB2"/>
    <w:rsid w:val="006B01D7"/>
    <w:rsid w:val="006E0D23"/>
    <w:rsid w:val="00701135"/>
    <w:rsid w:val="00712D82"/>
    <w:rsid w:val="0076262E"/>
    <w:rsid w:val="0076772B"/>
    <w:rsid w:val="00771CBD"/>
    <w:rsid w:val="007D38E3"/>
    <w:rsid w:val="007D75A5"/>
    <w:rsid w:val="007D7ADA"/>
    <w:rsid w:val="007E3058"/>
    <w:rsid w:val="007F3647"/>
    <w:rsid w:val="00812FFF"/>
    <w:rsid w:val="00853D5B"/>
    <w:rsid w:val="0087301A"/>
    <w:rsid w:val="00877DEA"/>
    <w:rsid w:val="008953DD"/>
    <w:rsid w:val="008A053A"/>
    <w:rsid w:val="008B0068"/>
    <w:rsid w:val="008B15A8"/>
    <w:rsid w:val="008B49E5"/>
    <w:rsid w:val="008B5CF9"/>
    <w:rsid w:val="008D57BF"/>
    <w:rsid w:val="008E0DD0"/>
    <w:rsid w:val="008E5C59"/>
    <w:rsid w:val="008E6B1C"/>
    <w:rsid w:val="009162D6"/>
    <w:rsid w:val="0092275B"/>
    <w:rsid w:val="00931766"/>
    <w:rsid w:val="00957BE1"/>
    <w:rsid w:val="00964FAD"/>
    <w:rsid w:val="0096725C"/>
    <w:rsid w:val="00981ED8"/>
    <w:rsid w:val="009A47FE"/>
    <w:rsid w:val="009A68B5"/>
    <w:rsid w:val="009B576D"/>
    <w:rsid w:val="009B70AC"/>
    <w:rsid w:val="009C28C5"/>
    <w:rsid w:val="009D588E"/>
    <w:rsid w:val="009F31F7"/>
    <w:rsid w:val="00A306A8"/>
    <w:rsid w:val="00A326FA"/>
    <w:rsid w:val="00A57D39"/>
    <w:rsid w:val="00A835D0"/>
    <w:rsid w:val="00AB7B0B"/>
    <w:rsid w:val="00AC2187"/>
    <w:rsid w:val="00AD0696"/>
    <w:rsid w:val="00AE0E0F"/>
    <w:rsid w:val="00AE46F9"/>
    <w:rsid w:val="00AF1ABC"/>
    <w:rsid w:val="00B11E11"/>
    <w:rsid w:val="00B30D82"/>
    <w:rsid w:val="00B34AD3"/>
    <w:rsid w:val="00B774C5"/>
    <w:rsid w:val="00B81B8B"/>
    <w:rsid w:val="00BB2C61"/>
    <w:rsid w:val="00BC0743"/>
    <w:rsid w:val="00BD6B84"/>
    <w:rsid w:val="00BE0962"/>
    <w:rsid w:val="00BE3E68"/>
    <w:rsid w:val="00BE4DD2"/>
    <w:rsid w:val="00BE5508"/>
    <w:rsid w:val="00BF0B84"/>
    <w:rsid w:val="00BF2DC3"/>
    <w:rsid w:val="00C45750"/>
    <w:rsid w:val="00C5659D"/>
    <w:rsid w:val="00C61ADA"/>
    <w:rsid w:val="00C644A2"/>
    <w:rsid w:val="00C64D52"/>
    <w:rsid w:val="00C75682"/>
    <w:rsid w:val="00C82713"/>
    <w:rsid w:val="00C86A02"/>
    <w:rsid w:val="00C960AF"/>
    <w:rsid w:val="00CA0C9E"/>
    <w:rsid w:val="00CA6D4E"/>
    <w:rsid w:val="00CB1B39"/>
    <w:rsid w:val="00CB6AA6"/>
    <w:rsid w:val="00CD4695"/>
    <w:rsid w:val="00CE199F"/>
    <w:rsid w:val="00CE3818"/>
    <w:rsid w:val="00CE50D8"/>
    <w:rsid w:val="00D0694E"/>
    <w:rsid w:val="00D07BB6"/>
    <w:rsid w:val="00D20300"/>
    <w:rsid w:val="00D2511B"/>
    <w:rsid w:val="00D4018A"/>
    <w:rsid w:val="00D4121B"/>
    <w:rsid w:val="00D7237B"/>
    <w:rsid w:val="00DA2151"/>
    <w:rsid w:val="00DB0E46"/>
    <w:rsid w:val="00DB3F96"/>
    <w:rsid w:val="00DD1963"/>
    <w:rsid w:val="00DE7829"/>
    <w:rsid w:val="00E13E2C"/>
    <w:rsid w:val="00E73073"/>
    <w:rsid w:val="00E74A25"/>
    <w:rsid w:val="00E776A4"/>
    <w:rsid w:val="00E83712"/>
    <w:rsid w:val="00E90EAB"/>
    <w:rsid w:val="00EA7E75"/>
    <w:rsid w:val="00EB5382"/>
    <w:rsid w:val="00ED388A"/>
    <w:rsid w:val="00F04B29"/>
    <w:rsid w:val="00F07E9B"/>
    <w:rsid w:val="00F221A6"/>
    <w:rsid w:val="00F2313B"/>
    <w:rsid w:val="00F3316D"/>
    <w:rsid w:val="00F352D5"/>
    <w:rsid w:val="00F37D36"/>
    <w:rsid w:val="00F478E9"/>
    <w:rsid w:val="00F62BC9"/>
    <w:rsid w:val="00F701B7"/>
    <w:rsid w:val="00F824E4"/>
    <w:rsid w:val="00F82FA5"/>
    <w:rsid w:val="00FB0FF5"/>
    <w:rsid w:val="00FE5867"/>
    <w:rsid w:val="019F1704"/>
    <w:rsid w:val="02931AEB"/>
    <w:rsid w:val="02B16749"/>
    <w:rsid w:val="02F52934"/>
    <w:rsid w:val="08C6368D"/>
    <w:rsid w:val="08D51B22"/>
    <w:rsid w:val="0B0C55A3"/>
    <w:rsid w:val="0BAF665A"/>
    <w:rsid w:val="0BC8771C"/>
    <w:rsid w:val="0C292894"/>
    <w:rsid w:val="0E6676A8"/>
    <w:rsid w:val="0F0309B4"/>
    <w:rsid w:val="107F4CD1"/>
    <w:rsid w:val="11350C92"/>
    <w:rsid w:val="12007ECC"/>
    <w:rsid w:val="13541895"/>
    <w:rsid w:val="13EC2BEC"/>
    <w:rsid w:val="13FD1F2D"/>
    <w:rsid w:val="14771CDF"/>
    <w:rsid w:val="154E2860"/>
    <w:rsid w:val="16465E0D"/>
    <w:rsid w:val="16E96798"/>
    <w:rsid w:val="17E04AB5"/>
    <w:rsid w:val="1A0F6516"/>
    <w:rsid w:val="1A27385F"/>
    <w:rsid w:val="1B9A5ADF"/>
    <w:rsid w:val="1C540BB7"/>
    <w:rsid w:val="1C786217"/>
    <w:rsid w:val="1D623594"/>
    <w:rsid w:val="1EC04C58"/>
    <w:rsid w:val="237A5348"/>
    <w:rsid w:val="24704055"/>
    <w:rsid w:val="24A00DDE"/>
    <w:rsid w:val="256A0314"/>
    <w:rsid w:val="2661284D"/>
    <w:rsid w:val="26760048"/>
    <w:rsid w:val="27085738"/>
    <w:rsid w:val="271F580A"/>
    <w:rsid w:val="2780046C"/>
    <w:rsid w:val="27952750"/>
    <w:rsid w:val="285C6DCA"/>
    <w:rsid w:val="29F35809"/>
    <w:rsid w:val="2A0F14B7"/>
    <w:rsid w:val="2B404781"/>
    <w:rsid w:val="2C624BCB"/>
    <w:rsid w:val="2DCF44E2"/>
    <w:rsid w:val="2E2C2A5F"/>
    <w:rsid w:val="2E4F7A02"/>
    <w:rsid w:val="2FEB654D"/>
    <w:rsid w:val="32DE3C1B"/>
    <w:rsid w:val="34CF4C40"/>
    <w:rsid w:val="36AD6C65"/>
    <w:rsid w:val="38B20F7F"/>
    <w:rsid w:val="39A40498"/>
    <w:rsid w:val="3AAD2E43"/>
    <w:rsid w:val="3AEB1756"/>
    <w:rsid w:val="40A352E0"/>
    <w:rsid w:val="41466AC8"/>
    <w:rsid w:val="43554D70"/>
    <w:rsid w:val="43604048"/>
    <w:rsid w:val="445157F9"/>
    <w:rsid w:val="470D0391"/>
    <w:rsid w:val="479C6D8B"/>
    <w:rsid w:val="48657F5E"/>
    <w:rsid w:val="48C14140"/>
    <w:rsid w:val="49F7567F"/>
    <w:rsid w:val="4AC5270B"/>
    <w:rsid w:val="4B840262"/>
    <w:rsid w:val="4B8E3E05"/>
    <w:rsid w:val="4C5A2C8D"/>
    <w:rsid w:val="4CA95865"/>
    <w:rsid w:val="4E8D38D2"/>
    <w:rsid w:val="4FDB6430"/>
    <w:rsid w:val="4FFB01D2"/>
    <w:rsid w:val="51022355"/>
    <w:rsid w:val="51E41A5B"/>
    <w:rsid w:val="527A0BD6"/>
    <w:rsid w:val="53216823"/>
    <w:rsid w:val="53530470"/>
    <w:rsid w:val="546836B8"/>
    <w:rsid w:val="56246E1C"/>
    <w:rsid w:val="58BF445B"/>
    <w:rsid w:val="591075D9"/>
    <w:rsid w:val="59171BE1"/>
    <w:rsid w:val="59865B88"/>
    <w:rsid w:val="59966FDA"/>
    <w:rsid w:val="5B7F43A9"/>
    <w:rsid w:val="5D5F7261"/>
    <w:rsid w:val="619B1B56"/>
    <w:rsid w:val="68900156"/>
    <w:rsid w:val="69584DB0"/>
    <w:rsid w:val="6A5135AE"/>
    <w:rsid w:val="6D48513C"/>
    <w:rsid w:val="6EE82732"/>
    <w:rsid w:val="6F51299B"/>
    <w:rsid w:val="6F653D83"/>
    <w:rsid w:val="70214464"/>
    <w:rsid w:val="72DA6836"/>
    <w:rsid w:val="736616C2"/>
    <w:rsid w:val="75AF3788"/>
    <w:rsid w:val="76B3005E"/>
    <w:rsid w:val="772269FE"/>
    <w:rsid w:val="7797572C"/>
    <w:rsid w:val="78E453B5"/>
    <w:rsid w:val="78EC35D6"/>
    <w:rsid w:val="791A5BDE"/>
    <w:rsid w:val="7CAD4FBB"/>
    <w:rsid w:val="7D190B52"/>
    <w:rsid w:val="7F0D14AB"/>
    <w:rsid w:val="D9AFB1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1" w:semiHidden="0" w:name="Normal"/>
    <w:lsdException w:qFormat="1" w:uiPriority="1" w:semiHidden="0" w:name="heading 1"/>
    <w:lsdException w:qFormat="1" w:uiPriority="1" w:semiHidden="0" w:name="heading 2"/>
    <w:lsdException w:qFormat="1" w:uiPriority="1" w:semiHidden="0" w:name="heading 3"/>
    <w:lsdException w:qFormat="1" w:uiPriority="1"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semiHidden="0" w:name="footnote text"/>
    <w:lsdException w:qFormat="1" w:uiPriority="99" w:semiHidden="0" w:name="annotation text"/>
    <w:lsdException w:qFormat="1" w:uiPriority="99" w:semiHidden="0" w:name="header"/>
    <w:lsdException w:qFormat="1" w:uiPriority="99" w:semiHidden="0" w:name="footer"/>
    <w:lsdException w:qFormat="1" w:unhideWhenUsed="0" w:uiPriority="99" w:semiHidden="0" w:name="index heading"/>
    <w:lsdException w:qFormat="1" w:unhideWhenUsed="0" w:uiPriority="35"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10" w:semiHidden="0" w:name="Title"/>
    <w:lsdException w:qFormat="1" w:unhideWhenUsed="0" w:uiPriority="99" w:semiHidden="0" w:name="Closing"/>
    <w:lsdException w:qFormat="1" w:unhideWhenUsed="0" w:uiPriority="99" w:semiHidden="0" w:name="Signature"/>
    <w:lsdException w:qFormat="1" w:uiPriority="1" w:name="Default Paragraph Font"/>
    <w:lsdException w:qFormat="1" w:uiPriority="1"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11" w:semiHidden="0" w:name="Subtitle"/>
    <w:lsdException w:qFormat="1" w:unhideWhenUsed="0" w:uiPriority="99" w:semiHidden="0" w:name="Salutation"/>
    <w:lsdException w:qFormat="1"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qFormat="1" w:unhideWhenUsed="0" w:uiPriority="99" w:semiHidden="0" w:name="E-mail Signature"/>
    <w:lsdException w:qFormat="1"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nhideWhenUsed="0" w:uiPriority="99" w:semiHidden="0" w:name="annotation subject"/>
    <w:lsdException w:qFormat="1" w:unhideWhenUsed="0" w:uiPriority="99" w:semiHidden="0" w:name="Table Simple 1"/>
    <w:lsdException w:qFormat="1" w:unhideWhenUsed="0" w:uiPriority="99" w:semiHidden="0" w:name="Table Simple 2"/>
    <w:lsdException w:qFormat="1" w:unhideWhenUsed="0" w:uiPriority="99" w:semiHidden="0" w:name="Table Simple 3"/>
    <w:lsdException w:qFormat="1" w:unhideWhenUsed="0" w:uiPriority="99" w:semiHidden="0" w:name="Table Classic 1"/>
    <w:lsdException w:qFormat="1" w:unhideWhenUsed="0" w:uiPriority="99" w:semiHidden="0" w:name="Table Classic 2"/>
    <w:lsdException w:qFormat="1" w:unhideWhenUsed="0" w:uiPriority="99" w:semiHidden="0" w:name="Table Classic 3"/>
    <w:lsdException w:qFormat="1" w:unhideWhenUsed="0" w:uiPriority="99" w:semiHidden="0" w:name="Table Classic 4"/>
    <w:lsdException w:qFormat="1" w:unhideWhenUsed="0" w:uiPriority="99" w:semiHidden="0" w:name="Table Colorful 1"/>
    <w:lsdException w:qFormat="1" w:unhideWhenUsed="0" w:uiPriority="99" w:semiHidden="0" w:name="Table Colorful 2"/>
    <w:lsdException w:qFormat="1" w:unhideWhenUsed="0" w:uiPriority="99" w:semiHidden="0" w:name="Table Colorful 3"/>
    <w:lsdException w:qFormat="1" w:unhideWhenUsed="0" w:uiPriority="99" w:semiHidden="0" w:name="Table Columns 1"/>
    <w:lsdException w:qFormat="1" w:unhideWhenUsed="0" w:uiPriority="99" w:semiHidden="0" w:name="Table Columns 2"/>
    <w:lsdException w:qFormat="1" w:unhideWhenUsed="0" w:uiPriority="99" w:semiHidden="0" w:name="Table Columns 3"/>
    <w:lsdException w:qFormat="1" w:unhideWhenUsed="0" w:uiPriority="99" w:semiHidden="0" w:name="Table Columns 4"/>
    <w:lsdException w:qFormat="1" w:unhideWhenUsed="0" w:uiPriority="99" w:semiHidden="0" w:name="Table Columns 5"/>
    <w:lsdException w:qFormat="1" w:unhideWhenUsed="0" w:uiPriority="99" w:semiHidden="0" w:name="Table Grid 1"/>
    <w:lsdException w:qFormat="1" w:unhideWhenUsed="0" w:uiPriority="99" w:semiHidden="0" w:name="Table Grid 2"/>
    <w:lsdException w:qFormat="1" w:unhideWhenUsed="0" w:uiPriority="99" w:semiHidden="0" w:name="Table Grid 3"/>
    <w:lsdException w:qFormat="1" w:unhideWhenUsed="0" w:uiPriority="99" w:semiHidden="0" w:name="Table Grid 4"/>
    <w:lsdException w:qFormat="1" w:unhideWhenUsed="0" w:uiPriority="99" w:semiHidden="0" w:name="Table Grid 5"/>
    <w:lsdException w:qFormat="1" w:unhideWhenUsed="0" w:uiPriority="99" w:semiHidden="0" w:name="Table Grid 6"/>
    <w:lsdException w:qFormat="1" w:unhideWhenUsed="0" w:uiPriority="99" w:semiHidden="0" w:name="Table Grid 7"/>
    <w:lsdException w:qFormat="1" w:unhideWhenUsed="0" w:uiPriority="99" w:semiHidden="0" w:name="Table Grid 8"/>
    <w:lsdException w:qFormat="1" w:unhideWhenUsed="0" w:uiPriority="99" w:semiHidden="0" w:name="Table List 1"/>
    <w:lsdException w:qFormat="1" w:unhideWhenUsed="0" w:uiPriority="99" w:semiHidden="0" w:name="Table List 2"/>
    <w:lsdException w:qFormat="1" w:unhideWhenUsed="0" w:uiPriority="99" w:semiHidden="0" w:name="Table List 3"/>
    <w:lsdException w:qFormat="1" w:unhideWhenUsed="0" w:uiPriority="99" w:semiHidden="0" w:name="Table List 4"/>
    <w:lsdException w:qFormat="1" w:unhideWhenUsed="0" w:uiPriority="99" w:semiHidden="0" w:name="Table List 5"/>
    <w:lsdException w:qFormat="1" w:unhideWhenUsed="0" w:uiPriority="99" w:semiHidden="0" w:name="Table List 6"/>
    <w:lsdException w:qFormat="1" w:unhideWhenUsed="0" w:uiPriority="99" w:semiHidden="0" w:name="Table List 7"/>
    <w:lsdException w:qFormat="1" w:unhideWhenUsed="0" w:uiPriority="99" w:semiHidden="0" w:name="Table List 8"/>
    <w:lsdException w:qFormat="1" w:unhideWhenUsed="0" w:uiPriority="99" w:semiHidden="0" w:name="Table 3D effects 1"/>
    <w:lsdException w:qFormat="1" w:unhideWhenUsed="0" w:uiPriority="99" w:semiHidden="0" w:name="Table 3D effects 2"/>
    <w:lsdException w:qFormat="1" w:unhideWhenUsed="0" w:uiPriority="99" w:semiHidden="0" w:name="Table 3D effects 3"/>
    <w:lsdException w:qFormat="1" w:unhideWhenUsed="0" w:uiPriority="99" w:semiHidden="0" w:name="Table Contemporary"/>
    <w:lsdException w:qFormat="1" w:unhideWhenUsed="0" w:uiPriority="99" w:semiHidden="0" w:name="Table Elegant"/>
    <w:lsdException w:qFormat="1" w:unhideWhenUsed="0" w:uiPriority="99" w:semiHidden="0" w:name="Table Professional"/>
    <w:lsdException w:qFormat="1" w:unhideWhenUsed="0" w:uiPriority="99" w:semiHidden="0" w:name="Table Subtle 1"/>
    <w:lsdException w:qFormat="1" w:unhideWhenUsed="0" w:uiPriority="99" w:semiHidden="0" w:name="Table Subtle 2"/>
    <w:lsdException w:qFormat="1" w:unhideWhenUsed="0" w:uiPriority="99" w:semiHidden="0" w:name="Table Web 1"/>
    <w:lsdException w:qFormat="1" w:unhideWhenUsed="0" w:uiPriority="99" w:semiHidden="0" w:name="Table Web 2"/>
    <w:lsdException w:qFormat="1" w:unhideWhenUsed="0" w:uiPriority="99" w:semiHidden="0" w:name="Table Web 3"/>
    <w:lsdException w:qFormat="1" w:uiPriority="99" w:semiHidden="0" w:name="Balloon Text"/>
    <w:lsdException w:qFormat="1" w:unhideWhenUsed="0" w:uiPriority="0"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qFormat/>
    <w:uiPriority w:val="1"/>
    <w:pPr>
      <w:jc w:val="both"/>
    </w:pPr>
    <w:rPr>
      <w:rFonts w:hint="eastAsia" w:ascii="Times New Roman" w:hAnsi="Times New Roman" w:eastAsia="宋体" w:cs="Times New Roman"/>
      <w:kern w:val="2"/>
      <w:sz w:val="21"/>
      <w:lang w:val="en-US" w:eastAsia="zh-CN" w:bidi="ar-SA"/>
    </w:rPr>
  </w:style>
  <w:style w:type="paragraph" w:styleId="2">
    <w:name w:val="heading 1"/>
    <w:basedOn w:val="1"/>
    <w:next w:val="1"/>
    <w:link w:val="27"/>
    <w:unhideWhenUsed/>
    <w:qFormat/>
    <w:uiPriority w:val="1"/>
    <w:pPr>
      <w:widowControl w:val="0"/>
      <w:autoSpaceDE w:val="0"/>
      <w:autoSpaceDN w:val="0"/>
      <w:adjustRightInd w:val="0"/>
      <w:spacing w:before="50"/>
      <w:ind w:left="59"/>
      <w:jc w:val="center"/>
      <w:outlineLvl w:val="0"/>
    </w:pPr>
    <w:rPr>
      <w:sz w:val="36"/>
    </w:rPr>
  </w:style>
  <w:style w:type="paragraph" w:styleId="3">
    <w:name w:val="heading 2"/>
    <w:basedOn w:val="1"/>
    <w:next w:val="1"/>
    <w:link w:val="29"/>
    <w:unhideWhenUsed/>
    <w:qFormat/>
    <w:uiPriority w:val="1"/>
    <w:pPr>
      <w:widowControl w:val="0"/>
      <w:autoSpaceDE w:val="0"/>
      <w:autoSpaceDN w:val="0"/>
      <w:adjustRightInd w:val="0"/>
      <w:spacing w:before="105"/>
      <w:ind w:left="4052" w:hanging="483"/>
      <w:jc w:val="left"/>
      <w:outlineLvl w:val="1"/>
    </w:pPr>
    <w:rPr>
      <w:rFonts w:ascii="宋体"/>
      <w:b/>
      <w:sz w:val="32"/>
    </w:rPr>
  </w:style>
  <w:style w:type="paragraph" w:styleId="4">
    <w:name w:val="heading 3"/>
    <w:basedOn w:val="1"/>
    <w:next w:val="1"/>
    <w:link w:val="28"/>
    <w:unhideWhenUsed/>
    <w:qFormat/>
    <w:uiPriority w:val="1"/>
    <w:pPr>
      <w:widowControl w:val="0"/>
      <w:autoSpaceDE w:val="0"/>
      <w:autoSpaceDN w:val="0"/>
      <w:adjustRightInd w:val="0"/>
      <w:ind w:left="3785"/>
      <w:jc w:val="left"/>
      <w:outlineLvl w:val="2"/>
    </w:pPr>
    <w:rPr>
      <w:b/>
      <w:sz w:val="28"/>
    </w:rPr>
  </w:style>
  <w:style w:type="paragraph" w:styleId="5">
    <w:name w:val="heading 4"/>
    <w:basedOn w:val="1"/>
    <w:next w:val="1"/>
    <w:link w:val="25"/>
    <w:unhideWhenUsed/>
    <w:qFormat/>
    <w:uiPriority w:val="1"/>
    <w:pPr>
      <w:widowControl w:val="0"/>
      <w:autoSpaceDE w:val="0"/>
      <w:autoSpaceDN w:val="0"/>
      <w:adjustRightInd w:val="0"/>
      <w:ind w:left="300"/>
      <w:jc w:val="left"/>
      <w:outlineLvl w:val="3"/>
    </w:pPr>
    <w:rPr>
      <w:sz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Document Map"/>
    <w:basedOn w:val="1"/>
    <w:link w:val="26"/>
    <w:unhideWhenUsed/>
    <w:qFormat/>
    <w:uiPriority w:val="99"/>
    <w:pPr>
      <w:widowControl w:val="0"/>
      <w:autoSpaceDE w:val="0"/>
      <w:autoSpaceDN w:val="0"/>
      <w:adjustRightInd w:val="0"/>
      <w:jc w:val="left"/>
    </w:pPr>
    <w:rPr>
      <w:rFonts w:ascii="宋体"/>
      <w:sz w:val="18"/>
    </w:rPr>
  </w:style>
  <w:style w:type="paragraph" w:styleId="7">
    <w:name w:val="annotation text"/>
    <w:basedOn w:val="1"/>
    <w:link w:val="23"/>
    <w:unhideWhenUsed/>
    <w:qFormat/>
    <w:uiPriority w:val="99"/>
    <w:pPr>
      <w:widowControl w:val="0"/>
      <w:jc w:val="left"/>
    </w:pPr>
    <w:rPr>
      <w:rFonts w:ascii="Calibri" w:hAnsi="Calibri"/>
    </w:rPr>
  </w:style>
  <w:style w:type="paragraph" w:styleId="8">
    <w:name w:val="Body Text"/>
    <w:basedOn w:val="1"/>
    <w:link w:val="31"/>
    <w:unhideWhenUsed/>
    <w:qFormat/>
    <w:uiPriority w:val="1"/>
    <w:pPr>
      <w:widowControl w:val="0"/>
      <w:autoSpaceDE w:val="0"/>
      <w:autoSpaceDN w:val="0"/>
      <w:adjustRightInd w:val="0"/>
      <w:ind w:left="300"/>
      <w:jc w:val="left"/>
    </w:pPr>
    <w:rPr>
      <w:rFonts w:ascii="宋体"/>
      <w:sz w:val="24"/>
    </w:rPr>
  </w:style>
  <w:style w:type="paragraph" w:styleId="9">
    <w:name w:val="Date"/>
    <w:basedOn w:val="1"/>
    <w:next w:val="1"/>
    <w:link w:val="21"/>
    <w:unhideWhenUsed/>
    <w:qFormat/>
    <w:uiPriority w:val="99"/>
    <w:pPr>
      <w:widowControl w:val="0"/>
      <w:autoSpaceDE w:val="0"/>
      <w:autoSpaceDN w:val="0"/>
      <w:adjustRightInd w:val="0"/>
      <w:ind w:left="100" w:leftChars="2500"/>
      <w:jc w:val="left"/>
    </w:pPr>
    <w:rPr>
      <w:rFonts w:ascii="宋体"/>
      <w:sz w:val="22"/>
    </w:rPr>
  </w:style>
  <w:style w:type="paragraph" w:styleId="10">
    <w:name w:val="Balloon Text"/>
    <w:basedOn w:val="1"/>
    <w:link w:val="22"/>
    <w:unhideWhenUsed/>
    <w:qFormat/>
    <w:uiPriority w:val="99"/>
    <w:pPr>
      <w:widowControl w:val="0"/>
      <w:autoSpaceDE w:val="0"/>
      <w:autoSpaceDN w:val="0"/>
      <w:adjustRightInd w:val="0"/>
      <w:jc w:val="left"/>
    </w:pPr>
    <w:rPr>
      <w:rFonts w:ascii="宋体"/>
      <w:sz w:val="18"/>
    </w:rPr>
  </w:style>
  <w:style w:type="paragraph" w:styleId="11">
    <w:name w:val="footer"/>
    <w:basedOn w:val="1"/>
    <w:link w:val="20"/>
    <w:unhideWhenUsed/>
    <w:qFormat/>
    <w:uiPriority w:val="99"/>
    <w:pPr>
      <w:widowControl w:val="0"/>
      <w:tabs>
        <w:tab w:val="center" w:pos="4153"/>
        <w:tab w:val="right" w:pos="8306"/>
      </w:tabs>
      <w:autoSpaceDE w:val="0"/>
      <w:autoSpaceDN w:val="0"/>
      <w:adjustRightInd w:val="0"/>
      <w:snapToGrid w:val="0"/>
      <w:jc w:val="left"/>
    </w:pPr>
    <w:rPr>
      <w:rFonts w:ascii="宋体"/>
      <w:sz w:val="18"/>
    </w:rPr>
  </w:style>
  <w:style w:type="paragraph" w:styleId="12">
    <w:name w:val="header"/>
    <w:basedOn w:val="1"/>
    <w:link w:val="24"/>
    <w:unhideWhenUsed/>
    <w:qFormat/>
    <w:uiPriority w:val="99"/>
    <w:pPr>
      <w:widowControl w:val="0"/>
      <w:pBdr>
        <w:bottom w:val="single" w:color="auto" w:sz="6" w:space="1"/>
      </w:pBdr>
      <w:tabs>
        <w:tab w:val="center" w:pos="4153"/>
        <w:tab w:val="right" w:pos="8306"/>
      </w:tabs>
      <w:autoSpaceDE w:val="0"/>
      <w:autoSpaceDN w:val="0"/>
      <w:adjustRightInd w:val="0"/>
      <w:snapToGrid w:val="0"/>
      <w:jc w:val="center"/>
    </w:pPr>
    <w:rPr>
      <w:rFonts w:ascii="宋体"/>
      <w:sz w:val="18"/>
    </w:rPr>
  </w:style>
  <w:style w:type="paragraph" w:styleId="13">
    <w:name w:val="Normal (Web)"/>
    <w:basedOn w:val="1"/>
    <w:unhideWhenUsed/>
    <w:qFormat/>
    <w:uiPriority w:val="99"/>
    <w:pPr>
      <w:widowControl w:val="0"/>
      <w:spacing w:beforeAutospacing="1" w:afterAutospacing="1"/>
      <w:jc w:val="left"/>
    </w:pPr>
    <w:rPr>
      <w:rFonts w:ascii="Calibri" w:hAnsi="Calibri"/>
      <w:sz w:val="24"/>
    </w:rPr>
  </w:style>
  <w:style w:type="character" w:styleId="16">
    <w:name w:val="Hyperlink"/>
    <w:basedOn w:val="15"/>
    <w:unhideWhenUsed/>
    <w:qFormat/>
    <w:uiPriority w:val="99"/>
    <w:rPr>
      <w:rFonts w:hint="default" w:ascii="Times New Roman"/>
      <w:color w:val="0000FF"/>
      <w:sz w:val="24"/>
      <w:u w:val="single"/>
    </w:rPr>
  </w:style>
  <w:style w:type="character" w:styleId="17">
    <w:name w:val="annotation reference"/>
    <w:basedOn w:val="15"/>
    <w:unhideWhenUsed/>
    <w:qFormat/>
    <w:uiPriority w:val="99"/>
    <w:rPr>
      <w:rFonts w:hint="default" w:ascii="Times New Roman"/>
      <w:sz w:val="21"/>
    </w:rPr>
  </w:style>
  <w:style w:type="paragraph" w:styleId="18">
    <w:name w:val="List Paragraph"/>
    <w:basedOn w:val="1"/>
    <w:link w:val="30"/>
    <w:unhideWhenUsed/>
    <w:qFormat/>
    <w:uiPriority w:val="1"/>
    <w:pPr>
      <w:widowControl w:val="0"/>
      <w:autoSpaceDE w:val="0"/>
      <w:autoSpaceDN w:val="0"/>
      <w:adjustRightInd w:val="0"/>
      <w:ind w:left="300"/>
      <w:jc w:val="left"/>
    </w:pPr>
    <w:rPr>
      <w:rFonts w:ascii="宋体"/>
      <w:sz w:val="24"/>
    </w:rPr>
  </w:style>
  <w:style w:type="paragraph" w:customStyle="1" w:styleId="19">
    <w:name w:val="Table Paragraph"/>
    <w:basedOn w:val="1"/>
    <w:unhideWhenUsed/>
    <w:qFormat/>
    <w:uiPriority w:val="1"/>
    <w:pPr>
      <w:widowControl w:val="0"/>
      <w:autoSpaceDE w:val="0"/>
      <w:autoSpaceDN w:val="0"/>
      <w:adjustRightInd w:val="0"/>
      <w:jc w:val="left"/>
    </w:pPr>
    <w:rPr>
      <w:rFonts w:ascii="宋体"/>
      <w:sz w:val="24"/>
    </w:rPr>
  </w:style>
  <w:style w:type="character" w:customStyle="1" w:styleId="20">
    <w:name w:val="页脚 Char"/>
    <w:basedOn w:val="15"/>
    <w:link w:val="11"/>
    <w:unhideWhenUsed/>
    <w:qFormat/>
    <w:locked/>
    <w:uiPriority w:val="99"/>
    <w:rPr>
      <w:rFonts w:hint="default" w:ascii="Times New Roman"/>
      <w:sz w:val="18"/>
    </w:rPr>
  </w:style>
  <w:style w:type="character" w:customStyle="1" w:styleId="21">
    <w:name w:val="日期 Char"/>
    <w:basedOn w:val="15"/>
    <w:link w:val="9"/>
    <w:unhideWhenUsed/>
    <w:qFormat/>
    <w:locked/>
    <w:uiPriority w:val="99"/>
    <w:rPr>
      <w:rFonts w:hint="default" w:ascii="Times New Roman"/>
      <w:sz w:val="21"/>
    </w:rPr>
  </w:style>
  <w:style w:type="character" w:customStyle="1" w:styleId="22">
    <w:name w:val="批注框文本 Char"/>
    <w:basedOn w:val="15"/>
    <w:link w:val="10"/>
    <w:unhideWhenUsed/>
    <w:qFormat/>
    <w:locked/>
    <w:uiPriority w:val="99"/>
    <w:rPr>
      <w:rFonts w:hint="default" w:ascii="Times New Roman"/>
      <w:sz w:val="18"/>
    </w:rPr>
  </w:style>
  <w:style w:type="character" w:customStyle="1" w:styleId="23">
    <w:name w:val="批注文字 Char"/>
    <w:basedOn w:val="15"/>
    <w:link w:val="7"/>
    <w:unhideWhenUsed/>
    <w:qFormat/>
    <w:locked/>
    <w:uiPriority w:val="99"/>
    <w:rPr>
      <w:rFonts w:hint="default" w:ascii="Times New Roman"/>
      <w:sz w:val="21"/>
    </w:rPr>
  </w:style>
  <w:style w:type="character" w:customStyle="1" w:styleId="24">
    <w:name w:val="页眉 Char"/>
    <w:basedOn w:val="15"/>
    <w:link w:val="12"/>
    <w:unhideWhenUsed/>
    <w:qFormat/>
    <w:locked/>
    <w:uiPriority w:val="99"/>
    <w:rPr>
      <w:rFonts w:hint="default" w:ascii="Times New Roman"/>
      <w:sz w:val="18"/>
    </w:rPr>
  </w:style>
  <w:style w:type="character" w:customStyle="1" w:styleId="25">
    <w:name w:val="标题 4 Char"/>
    <w:basedOn w:val="15"/>
    <w:link w:val="5"/>
    <w:unhideWhenUsed/>
    <w:qFormat/>
    <w:locked/>
    <w:uiPriority w:val="9"/>
    <w:rPr>
      <w:rFonts w:hint="eastAsia" w:ascii="Cambria" w:hAnsi="Cambria" w:eastAsia="宋体"/>
      <w:b/>
      <w:sz w:val="28"/>
    </w:rPr>
  </w:style>
  <w:style w:type="character" w:customStyle="1" w:styleId="26">
    <w:name w:val="文档结构图 Char"/>
    <w:basedOn w:val="15"/>
    <w:link w:val="6"/>
    <w:unhideWhenUsed/>
    <w:qFormat/>
    <w:locked/>
    <w:uiPriority w:val="99"/>
    <w:rPr>
      <w:rFonts w:hint="eastAsia" w:ascii="宋体" w:hAnsi="Times New Roman" w:eastAsia="宋体"/>
      <w:sz w:val="18"/>
    </w:rPr>
  </w:style>
  <w:style w:type="character" w:customStyle="1" w:styleId="27">
    <w:name w:val="标题 1 Char"/>
    <w:basedOn w:val="15"/>
    <w:link w:val="2"/>
    <w:unhideWhenUsed/>
    <w:qFormat/>
    <w:locked/>
    <w:uiPriority w:val="9"/>
    <w:rPr>
      <w:rFonts w:hint="eastAsia" w:ascii="宋体" w:hAnsi="Times New Roman" w:eastAsia="宋体"/>
      <w:b/>
      <w:kern w:val="44"/>
      <w:sz w:val="48"/>
    </w:rPr>
  </w:style>
  <w:style w:type="character" w:customStyle="1" w:styleId="28">
    <w:name w:val="标题 3 Char"/>
    <w:basedOn w:val="15"/>
    <w:link w:val="4"/>
    <w:unhideWhenUsed/>
    <w:qFormat/>
    <w:locked/>
    <w:uiPriority w:val="9"/>
    <w:rPr>
      <w:rFonts w:hint="eastAsia" w:ascii="宋体" w:hAnsi="Times New Roman" w:eastAsia="宋体"/>
      <w:b/>
      <w:sz w:val="32"/>
    </w:rPr>
  </w:style>
  <w:style w:type="character" w:customStyle="1" w:styleId="29">
    <w:name w:val="标题 2 Char"/>
    <w:basedOn w:val="15"/>
    <w:link w:val="3"/>
    <w:unhideWhenUsed/>
    <w:qFormat/>
    <w:locked/>
    <w:uiPriority w:val="1"/>
    <w:rPr>
      <w:rFonts w:hint="eastAsia" w:ascii="宋体" w:hAnsi="Times New Roman" w:eastAsia="宋体"/>
      <w:b/>
      <w:sz w:val="32"/>
    </w:rPr>
  </w:style>
  <w:style w:type="character" w:customStyle="1" w:styleId="30">
    <w:name w:val="列出段落 Char"/>
    <w:link w:val="18"/>
    <w:unhideWhenUsed/>
    <w:qFormat/>
    <w:locked/>
    <w:uiPriority w:val="1"/>
    <w:rPr>
      <w:rFonts w:hint="eastAsia" w:ascii="宋体" w:hAnsi="Times New Roman" w:eastAsia="宋体"/>
      <w:sz w:val="24"/>
    </w:rPr>
  </w:style>
  <w:style w:type="character" w:customStyle="1" w:styleId="31">
    <w:name w:val="正文文本 Char"/>
    <w:basedOn w:val="15"/>
    <w:link w:val="8"/>
    <w:unhideWhenUsed/>
    <w:qFormat/>
    <w:locked/>
    <w:uiPriority w:val="99"/>
    <w:rPr>
      <w:rFonts w:hint="default" w:ascii="Times New Roman"/>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emf"/><Relationship Id="rId20" Type="http://schemas.openxmlformats.org/officeDocument/2006/relationships/image" Target="media/image13.emf"/><Relationship Id="rId2" Type="http://schemas.openxmlformats.org/officeDocument/2006/relationships/settings" Target="settings.xml"/><Relationship Id="rId19" Type="http://schemas.openxmlformats.org/officeDocument/2006/relationships/image" Target="media/image12.emf"/><Relationship Id="rId18" Type="http://schemas.openxmlformats.org/officeDocument/2006/relationships/image" Target="media/image11.png"/><Relationship Id="rId17" Type="http://schemas.openxmlformats.org/officeDocument/2006/relationships/image" Target="media/image10.wmf"/><Relationship Id="rId16" Type="http://schemas.openxmlformats.org/officeDocument/2006/relationships/oleObject" Target="embeddings/oleObject1.bin"/><Relationship Id="rId15" Type="http://schemas.openxmlformats.org/officeDocument/2006/relationships/image" Target="media/image9.png"/><Relationship Id="rId14" Type="http://schemas.openxmlformats.org/officeDocument/2006/relationships/image" Target="media/image8.emf"/><Relationship Id="rId13" Type="http://schemas.openxmlformats.org/officeDocument/2006/relationships/image" Target="media/image7.emf"/><Relationship Id="rId12" Type="http://schemas.openxmlformats.org/officeDocument/2006/relationships/image" Target="media/image6.emf"/><Relationship Id="rId11" Type="http://schemas.openxmlformats.org/officeDocument/2006/relationships/image" Target="media/image5.emf"/><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65</Pages>
  <Words>4794</Words>
  <Characters>27329</Characters>
  <Lines>227</Lines>
  <Paragraphs>64</Paragraphs>
  <TotalTime>564</TotalTime>
  <ScaleCrop>false</ScaleCrop>
  <LinksUpToDate>false</LinksUpToDate>
  <CharactersWithSpaces>32059</CharactersWithSpaces>
  <Application>WPS Office_11.8.2.11958_F1E327BC-269C-435d-A152-05C5408002CA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2022-11-18T16:59:00Z</dcterms:created>
  <dc:creator>mzg8531</dc:creator>
  <cp:lastModifiedBy>han</cp:lastModifiedBy>
  <cp:lastPrinted>2022-11-01T16:09:00Z</cp:lastPrinted>
  <dcterms:modified xsi:type="dcterms:W3CDTF">2024-09-20T09:19:22Z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2052-11.8.2.11958</vt:lpwstr>
  </property>
  <property fmtid="{D5CDD505-2E9C-101B-9397-08002B2CF9AE}" pid="3" name="ICV">
    <vt:lpwstr>36131021755CEF599ACDEC66F492125C</vt:lpwstr>
  </property>
</Properties>
</file>