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bidi w:val="0"/>
        <w:ind w:leftChars="0"/>
        <w:jc w:val="center"/>
        <w:outlineLvl w:val="9"/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</w:pPr>
      <w:bookmarkStart w:id="0" w:name="_Toc27469"/>
      <w:bookmarkStart w:id="1" w:name="_Toc27167"/>
      <w:bookmarkStart w:id="2" w:name="_Toc20223_WPSOffice_Level1"/>
      <w:bookmarkStart w:id="3" w:name="_Toc27498_WPSOffice_Level1"/>
      <w:bookmarkStart w:id="4" w:name="_Toc16916_WPSOffice_Level1"/>
      <w:bookmarkStart w:id="5" w:name="_Toc24719_WPSOffice_Level1"/>
      <w:bookmarkStart w:id="6" w:name="_Toc20874"/>
      <w:bookmarkStart w:id="7" w:name="_Toc12557_WPSOffice_Level1"/>
      <w:bookmarkStart w:id="8" w:name="_Toc16258"/>
      <w:bookmarkStart w:id="9" w:name="_Toc26994_WPSOffice_Level1"/>
      <w:bookmarkStart w:id="10" w:name="_Toc31805"/>
    </w:p>
    <w:p>
      <w:pPr>
        <w:numPr>
          <w:ilvl w:val="0"/>
          <w:numId w:val="0"/>
        </w:numPr>
        <w:bidi w:val="0"/>
        <w:ind w:leftChars="0"/>
        <w:jc w:val="center"/>
        <w:outlineLvl w:val="9"/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center"/>
        <w:outlineLvl w:val="9"/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center"/>
        <w:outlineLvl w:val="9"/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</w:pPr>
      <w:bookmarkStart w:id="88" w:name="_GoBack"/>
    </w:p>
    <w:bookmarkEnd w:id="88"/>
    <w:p>
      <w:pPr>
        <w:numPr>
          <w:ilvl w:val="0"/>
          <w:numId w:val="0"/>
        </w:numPr>
        <w:bidi w:val="0"/>
        <w:ind w:leftChars="0"/>
        <w:jc w:val="center"/>
        <w:outlineLvl w:val="9"/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center"/>
        <w:outlineLvl w:val="9"/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  <w:t>城市建筑垃圾处置核准审批系统企业端操作手册</w:t>
      </w:r>
    </w:p>
    <w:p>
      <w:pPr>
        <w:numPr>
          <w:ilvl w:val="0"/>
          <w:numId w:val="0"/>
        </w:numPr>
        <w:bidi w:val="0"/>
        <w:ind w:leftChars="0"/>
        <w:jc w:val="center"/>
        <w:outlineLvl w:val="9"/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both"/>
        <w:outlineLvl w:val="9"/>
        <w:rPr>
          <w:rFonts w:hint="eastAsia" w:ascii="黑体" w:hAnsi="黑体" w:eastAsia="黑体" w:cs="黑体"/>
          <w:b/>
          <w:bCs w:val="0"/>
          <w:i w:val="0"/>
          <w:iCs w:val="0"/>
          <w:caps w:val="0"/>
          <w:color w:val="333333"/>
          <w:spacing w:val="0"/>
          <w:sz w:val="56"/>
          <w:szCs w:val="56"/>
          <w:u w:val="none"/>
          <w:vertAlign w:val="baseline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4901"/>
        <w15:color w:val="DBDBDB"/>
      </w:sdtPr>
      <w:sdtEndPr>
        <w:rPr>
          <w:rFonts w:hint="eastAsia" w:ascii="黑体" w:hAnsi="黑体" w:eastAsia="黑体" w:cs="黑体"/>
          <w:bCs w:val="0"/>
          <w:i w:val="0"/>
          <w:iCs w:val="0"/>
          <w:caps w:val="0"/>
          <w:color w:val="333333"/>
          <w:spacing w:val="0"/>
          <w:kern w:val="2"/>
          <w:sz w:val="24"/>
          <w:szCs w:val="56"/>
          <w:u w:val="none"/>
          <w:vertAlign w:val="baseline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</w:t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 xml:space="preserve">  </w:t>
          </w:r>
          <w:r>
            <w:rPr>
              <w:rFonts w:hint="eastAsia" w:ascii="黑体" w:hAnsi="黑体" w:eastAsia="黑体" w:cs="黑体"/>
              <w:sz w:val="32"/>
              <w:szCs w:val="32"/>
            </w:rPr>
            <w:t>录</w:t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b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_Toc5252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 </w:t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城市建筑垃圾处置核准企业端操作手册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_Toc5252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_Toc2405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zh-CN" w:eastAsia="zh-CN"/>
            </w:rPr>
            <w:t xml:space="preserve">1.1. </w:t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zh-CN" w:eastAsia="zh-CN"/>
            </w:rPr>
            <w:t>项目申报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_Toc2405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_Toc22728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1.1.1.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项目获取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_Toc22728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_Toc8123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1.1.2.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项目基本信息填报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_Toc8123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_Toc11768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1.2. </w:t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建筑垃圾处置事项申报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_Toc11768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_Toc4782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1.3. </w:t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en-US" w:eastAsia="zh-CN"/>
            </w:rPr>
            <w:t>城市建筑垃圾处理方案备案申报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_Toc4782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7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_Toc19511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1.4.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城市建筑垃圾处置（排放）核准申报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_Toc19511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_Toc26317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1.4.1.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事项选择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_Toc26317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_Toc1764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1.4.2.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事项表单填写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_Toc1764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13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_Toc18120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1.4.3.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材料上传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_Toc18120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14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_Toc6038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1.4.4.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材料补正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_Toc6038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16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_Toc24815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1.5.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城市建筑垃圾处置（运输）核准申报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_Toc24815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17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_Toc18953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1.5.1.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事项选择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_Toc18953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17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_Toc5626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1.5.2.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事项表单填写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_Toc5626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18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_Toc22621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1.5.3.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材料上传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_Toc22621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19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_Toc10947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1.5.4.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材料补正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_Toc10947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19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_Toc594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1.6.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城市建筑垃圾处置（消纳）核准申报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_Toc594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20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_Toc32021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1.6.1.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事项选择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_Toc32021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20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_Toc32617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1.6.2.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事项表单填写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_Toc32617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20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_Toc31686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1.6.3.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材料上传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_Toc31686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21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_Toc11028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1.6.4.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材料补正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_Toc11028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22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_Toc25770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1.7.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城市建筑垃圾直接利用需求信息报送申报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_Toc25770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23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_Toc857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1.7.1.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事项选择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_Toc857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23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_Toc7976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1.7.2.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事项表单填写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_Toc7976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24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_Toc5524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1.7.3.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材料上传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_Toc5524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24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_Toc122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en-US" w:eastAsia="zh-CN"/>
            </w:rPr>
            <w:t xml:space="preserve">1.7.4. 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  <w:lang w:val="en-US" w:eastAsia="zh-CN"/>
            </w:rPr>
            <w:t>材料补正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_Toc122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25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instrText xml:space="preserve"> HYPERLINK \l _Toc4665 </w:instrText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spacing w:val="0"/>
              <w:sz w:val="24"/>
              <w:szCs w:val="24"/>
              <w:vertAlign w:val="baseline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4"/>
              <w:szCs w:val="24"/>
              <w:lang w:val="zh-CN" w:eastAsia="zh-CN"/>
            </w:rPr>
            <w:t xml:space="preserve">1.8. </w:t>
          </w:r>
          <w:r>
            <w:rPr>
              <w:rFonts w:hint="eastAsia" w:asciiTheme="minorEastAsia" w:hAnsiTheme="minorEastAsia" w:eastAsiaTheme="minorEastAsia" w:cstheme="minorEastAsia"/>
              <w:bCs w:val="0"/>
              <w:sz w:val="24"/>
              <w:szCs w:val="24"/>
              <w:lang w:val="zh-CN" w:eastAsia="zh-CN"/>
            </w:rPr>
            <w:t>项目审批进度查询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instrText xml:space="preserve"> PAGEREF _Toc4665 \h </w:instrTex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t>26</w:t>
          </w:r>
          <w:r>
            <w:rPr>
              <w:rFonts w:hint="eastAsia" w:asciiTheme="minorEastAsia" w:hAnsiTheme="minorEastAsia" w:eastAsiaTheme="minorEastAsia" w:cstheme="minorEastAsia"/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Chars="0"/>
            <w:jc w:val="center"/>
            <w:textAlignment w:val="auto"/>
            <w:outlineLvl w:val="9"/>
            <w:rPr>
              <w:rFonts w:hint="eastAsia" w:ascii="黑体" w:hAnsi="黑体" w:eastAsia="黑体" w:cs="黑体"/>
              <w:bCs w:val="0"/>
              <w:i w:val="0"/>
              <w:iCs w:val="0"/>
              <w:caps w:val="0"/>
              <w:color w:val="333333"/>
              <w:spacing w:val="0"/>
              <w:kern w:val="2"/>
              <w:sz w:val="24"/>
              <w:szCs w:val="56"/>
              <w:u w:val="none"/>
              <w:vertAlign w:val="baseline"/>
              <w:lang w:val="en-US" w:eastAsia="zh-CN" w:bidi="ar-SA"/>
            </w:rPr>
          </w:pPr>
          <w:r>
            <w:rPr>
              <w:rFonts w:hint="eastAsia" w:asciiTheme="minorEastAsia" w:hAnsiTheme="minorEastAsia" w:eastAsiaTheme="minorEastAsia" w:cstheme="minorEastAsia"/>
              <w:bCs w:val="0"/>
              <w:i w:val="0"/>
              <w:iCs w:val="0"/>
              <w:caps w:val="0"/>
              <w:color w:val="333333"/>
              <w:spacing w:val="0"/>
              <w:sz w:val="24"/>
              <w:szCs w:val="24"/>
              <w:u w:val="none"/>
              <w:vertAlign w:val="baseline"/>
              <w:lang w:val="en-US" w:eastAsia="zh-CN"/>
            </w:rPr>
            <w:fldChar w:fldCharType="end"/>
          </w:r>
        </w:p>
      </w:sdtContent>
    </w:sdt>
    <w:p>
      <w:pPr>
        <w:numPr>
          <w:ilvl w:val="0"/>
          <w:numId w:val="0"/>
        </w:numPr>
        <w:bidi w:val="0"/>
        <w:ind w:leftChars="0"/>
        <w:jc w:val="center"/>
        <w:outlineLvl w:val="9"/>
        <w:rPr>
          <w:rFonts w:hint="eastAsia" w:ascii="黑体" w:hAnsi="黑体" w:eastAsia="黑体" w:cs="黑体"/>
          <w:bCs w:val="0"/>
          <w:i w:val="0"/>
          <w:iCs w:val="0"/>
          <w:caps w:val="0"/>
          <w:color w:val="333333"/>
          <w:spacing w:val="0"/>
          <w:kern w:val="2"/>
          <w:sz w:val="24"/>
          <w:szCs w:val="56"/>
          <w:u w:val="none"/>
          <w:vertAlign w:val="baseline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bidi w:val="0"/>
        <w:rPr>
          <w:rFonts w:hint="default"/>
          <w:b/>
          <w:bCs w:val="0"/>
          <w:sz w:val="36"/>
          <w:szCs w:val="52"/>
          <w:lang w:val="en-US" w:eastAsia="zh-CN"/>
        </w:rPr>
      </w:pPr>
      <w:bookmarkStart w:id="11" w:name="_Toc5252"/>
      <w:r>
        <w:rPr>
          <w:rFonts w:hint="eastAsia"/>
          <w:b/>
          <w:bCs w:val="0"/>
          <w:sz w:val="36"/>
          <w:szCs w:val="52"/>
          <w:lang w:val="en-US" w:eastAsia="zh-CN"/>
        </w:rPr>
        <w:t>城市建筑垃圾处置核准企业端操作手册</w:t>
      </w:r>
      <w:bookmarkEnd w:id="0"/>
      <w:bookmarkEnd w:id="1"/>
      <w:bookmarkEnd w:id="11"/>
    </w:p>
    <w:p>
      <w:pPr>
        <w:pStyle w:val="3"/>
        <w:bidi w:val="0"/>
        <w:rPr>
          <w:rFonts w:hint="eastAsia"/>
          <w:b/>
          <w:bCs w:val="0"/>
          <w:sz w:val="32"/>
          <w:szCs w:val="32"/>
          <w:lang w:val="zh-CN" w:eastAsia="zh-CN"/>
        </w:rPr>
      </w:pPr>
      <w:bookmarkStart w:id="12" w:name="_Toc7261"/>
      <w:bookmarkStart w:id="13" w:name="_Toc28043"/>
      <w:bookmarkStart w:id="14" w:name="_Toc31715"/>
      <w:bookmarkStart w:id="15" w:name="_Toc2405"/>
      <w:r>
        <w:rPr>
          <w:rFonts w:hint="eastAsia"/>
          <w:b/>
          <w:bCs w:val="0"/>
          <w:sz w:val="32"/>
          <w:szCs w:val="32"/>
          <w:lang w:val="zh-CN" w:eastAsia="zh-CN"/>
        </w:rPr>
        <w:t>项目申报</w:t>
      </w:r>
      <w:bookmarkEnd w:id="12"/>
      <w:bookmarkEnd w:id="13"/>
      <w:bookmarkEnd w:id="14"/>
      <w:bookmarkEnd w:id="15"/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16" w:name="_Toc31133"/>
      <w:bookmarkStart w:id="17" w:name="_Toc15027"/>
      <w:bookmarkStart w:id="18" w:name="_Toc27437"/>
      <w:bookmarkStart w:id="19" w:name="_Toc22728"/>
      <w:r>
        <w:rPr>
          <w:rFonts w:hint="eastAsia" w:asciiTheme="minorEastAsia" w:hAnsiTheme="minorEastAsia" w:eastAsiaTheme="minorEastAsia" w:cstheme="minorEastAsia"/>
          <w:lang w:val="en-US" w:eastAsia="zh-CN"/>
        </w:rPr>
        <w:t>项目获取</w:t>
      </w:r>
      <w:bookmarkEnd w:id="16"/>
      <w:bookmarkEnd w:id="17"/>
      <w:bookmarkEnd w:id="18"/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首先要对辖区进行选择，选择项目对应的所属辖区，如图所示；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34965" cy="2784475"/>
            <wp:effectExtent l="0" t="0" r="635" b="9525"/>
            <wp:docPr id="2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24170" cy="2936240"/>
            <wp:effectExtent l="0" t="0" r="11430" b="10160"/>
            <wp:docPr id="2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辖区选择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第一次申报时，如果没有对应的项目，需要通过项目代码获取项目如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点击【获取项目】，在弹出框中输入项目代码后，点击【确认】获取项目信息。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20995" cy="2564765"/>
            <wp:effectExtent l="0" t="0" r="1905" b="635"/>
            <wp:docPr id="2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获取项目页面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若为2018年之前没有项目代码的项目，可点击新增项目，填写对应的项目信息表单新增项目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22900" cy="2705100"/>
            <wp:effectExtent l="0" t="0" r="0" b="0"/>
            <wp:docPr id="2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新增项目按键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项目获取后，列表中会展现对应项目名称及建设单位，项目较多时可以通过关键字进行搜索如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14645" cy="2516505"/>
            <wp:effectExtent l="0" t="0" r="8255" b="10795"/>
            <wp:docPr id="2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 xml:space="preserve">项目列表页面  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20" w:name="_Toc17126"/>
      <w:bookmarkStart w:id="21" w:name="_Toc8340"/>
      <w:bookmarkStart w:id="22" w:name="_Toc23944"/>
      <w:bookmarkStart w:id="23" w:name="_Toc8123"/>
      <w:r>
        <w:rPr>
          <w:rFonts w:hint="eastAsia" w:asciiTheme="minorEastAsia" w:hAnsiTheme="minorEastAsia" w:eastAsiaTheme="minorEastAsia" w:cstheme="minorEastAsia"/>
          <w:lang w:val="en-US" w:eastAsia="zh-CN"/>
        </w:rPr>
        <w:t>项目基本信息填报</w:t>
      </w:r>
      <w:bookmarkEnd w:id="20"/>
      <w:bookmarkEnd w:id="21"/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建设单位第一次申报项目时，项目列表的操作按钮为【申报】状态如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26075" cy="2637790"/>
            <wp:effectExtent l="0" t="0" r="9525" b="3810"/>
            <wp:docPr id="2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项目列表页面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完善项目基本信息及建设单位相关信息，选择时注意对应项目性质的选择如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图（请注意保存后项目性质将无法修改。）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27980" cy="2627630"/>
            <wp:effectExtent l="0" t="0" r="7620" b="1270"/>
            <wp:docPr id="2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项目性质选择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项目地点使用标点功能定位，首先点击标点按钮打开地图如图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26075" cy="549910"/>
            <wp:effectExtent l="0" t="0" r="9525" b="8890"/>
            <wp:docPr id="2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定位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打开地图后如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图，点击左上角的定位按钮，在地图上点出红标标记，然后点击确定按钮，即可定位经纬度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27980" cy="2883535"/>
            <wp:effectExtent l="0" t="0" r="7620" b="12065"/>
            <wp:docPr id="2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标点定位页面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项目基本信息完善后，完善建设单位基本信息如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23535" cy="2913380"/>
            <wp:effectExtent l="0" t="0" r="12065" b="7620"/>
            <wp:docPr id="2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项目列表页面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项目信息填写完成后，点击下一步阶段事项申报，会弹出确认对话框，点击继续申报。如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415280" cy="2673350"/>
            <wp:effectExtent l="0" t="0" r="7620" b="635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保存提示页面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项目基本信息保存后项目列表中的按钮变为【查看】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154295" cy="2882900"/>
            <wp:effectExtent l="0" t="0" r="1905" b="0"/>
            <wp:docPr id="2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项目列表页面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点击上图中的【查看】按钮，进去可以修改项目基本信息、单位信息，但是部分的信息将无法修改的。</w:t>
      </w:r>
    </w:p>
    <w:p>
      <w:pPr>
        <w:pStyle w:val="3"/>
        <w:bidi w:val="0"/>
        <w:rPr>
          <w:rFonts w:hint="default"/>
          <w:b/>
          <w:bCs w:val="0"/>
          <w:sz w:val="32"/>
          <w:szCs w:val="32"/>
          <w:lang w:val="en-US" w:eastAsia="zh-CN"/>
        </w:rPr>
      </w:pPr>
      <w:bookmarkStart w:id="24" w:name="_Toc11768"/>
      <w:bookmarkStart w:id="25" w:name="_Toc28883"/>
      <w:bookmarkStart w:id="26" w:name="_Toc30701"/>
      <w:bookmarkStart w:id="27" w:name="_Toc4727"/>
      <w:r>
        <w:rPr>
          <w:rFonts w:hint="eastAsia"/>
          <w:b/>
          <w:bCs w:val="0"/>
          <w:sz w:val="32"/>
          <w:szCs w:val="32"/>
          <w:lang w:val="en-US" w:eastAsia="zh-CN"/>
        </w:rPr>
        <w:t>建筑垃圾处置事项申报</w:t>
      </w:r>
      <w:bookmarkEnd w:id="24"/>
      <w:bookmarkEnd w:id="25"/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在特色专栏模块找到城市建筑垃圾处置核准模块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260975" cy="3164840"/>
            <wp:effectExtent l="0" t="0" r="9525" b="10160"/>
            <wp:docPr id="28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建筑垃圾处置核准核准模块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</w:p>
    <w:p>
      <w:pPr>
        <w:pStyle w:val="3"/>
        <w:bidi w:val="0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28" w:name="_Toc32252"/>
      <w:bookmarkStart w:id="29" w:name="_Toc4850"/>
      <w:bookmarkStart w:id="30" w:name="_Toc4782"/>
      <w:bookmarkStart w:id="31" w:name="_Toc24496"/>
      <w:r>
        <w:rPr>
          <w:rFonts w:hint="eastAsia"/>
          <w:b/>
          <w:bCs w:val="0"/>
          <w:sz w:val="32"/>
          <w:szCs w:val="32"/>
          <w:lang w:val="en-US" w:eastAsia="zh-CN"/>
        </w:rPr>
        <w:t>城市建筑垃圾处理方案备案申报</w:t>
      </w:r>
      <w:bookmarkEnd w:id="28"/>
      <w:bookmarkEnd w:id="29"/>
      <w:bookmarkEnd w:id="30"/>
      <w:bookmarkEnd w:id="31"/>
    </w:p>
    <w:p>
      <w:pPr>
        <w:pStyle w:val="5"/>
        <w:bidi w:val="0"/>
        <w:rPr>
          <w:rFonts w:hint="eastAsia" w:ascii="黑体" w:hAnsi="黑体" w:eastAsia="黑体" w:cs="黑体"/>
          <w:lang w:val="en-US" w:eastAsia="zh-CN"/>
        </w:rPr>
      </w:pPr>
      <w:bookmarkStart w:id="32" w:name="_Toc13575"/>
      <w:r>
        <w:rPr>
          <w:rFonts w:hint="eastAsia" w:ascii="黑体" w:hAnsi="黑体" w:eastAsia="黑体" w:cs="黑体"/>
          <w:lang w:val="en-US" w:eastAsia="zh-CN"/>
        </w:rPr>
        <w:t>事项选择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选择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 w:eastAsia="zh-CN"/>
        </w:rPr>
        <w:t>城市建筑垃圾处理方案备案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事项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直接申报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】按钮。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951730" cy="3789680"/>
            <wp:effectExtent l="0" t="0" r="1270" b="7620"/>
            <wp:docPr id="2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城市建筑垃圾处理方案备案选择</w:t>
      </w:r>
    </w:p>
    <w:p>
      <w:pPr>
        <w:pStyle w:val="5"/>
        <w:bidi w:val="0"/>
        <w:rPr>
          <w:rFonts w:hint="eastAsia" w:ascii="黑体" w:hAnsi="黑体" w:eastAsia="黑体" w:cs="黑体"/>
          <w:lang w:val="en-US" w:eastAsia="zh-CN"/>
        </w:rPr>
      </w:pPr>
      <w:bookmarkStart w:id="33" w:name="_Toc6512"/>
      <w:r>
        <w:rPr>
          <w:rFonts w:hint="eastAsia" w:ascii="黑体" w:hAnsi="黑体" w:eastAsia="黑体" w:cs="黑体"/>
          <w:lang w:val="en-US" w:eastAsia="zh-CN"/>
        </w:rPr>
        <w:t>事项表单填写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点击【直接申报】后进入城市建筑垃圾处理方案备案申报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填写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页面，完善表单相关的信息。标有红色*的为必填项，将信息填写完整，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点击【选择项目】选择在1.2步骤中申报的项目，按钮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978400" cy="2015490"/>
            <wp:effectExtent l="0" t="0" r="0" b="3810"/>
            <wp:docPr id="28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852035" cy="2284095"/>
            <wp:effectExtent l="0" t="0" r="12065" b="1905"/>
            <wp:docPr id="28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选择项目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项目选择完成后，补充填写其他的备案信息：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752340" cy="5928360"/>
            <wp:effectExtent l="0" t="0" r="10160" b="2540"/>
            <wp:docPr id="28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信息填写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表单信息填写完成后，点击【下一步】按钮。如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652010" cy="1640840"/>
            <wp:effectExtent l="0" t="0" r="8890" b="10160"/>
            <wp:docPr id="28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下一步按钮</w:t>
      </w:r>
    </w:p>
    <w:p>
      <w:pPr>
        <w:pStyle w:val="5"/>
        <w:bidi w:val="0"/>
        <w:rPr>
          <w:rFonts w:hint="eastAsia" w:ascii="黑体" w:hAnsi="黑体" w:eastAsia="黑体" w:cs="黑体"/>
          <w:lang w:val="en-US" w:eastAsia="zh-CN"/>
        </w:rPr>
      </w:pPr>
      <w:bookmarkStart w:id="34" w:name="_Toc24584"/>
      <w:r>
        <w:rPr>
          <w:rFonts w:hint="eastAsia" w:ascii="黑体" w:hAnsi="黑体" w:eastAsia="黑体" w:cs="黑体"/>
          <w:lang w:val="en-US" w:eastAsia="zh-CN"/>
        </w:rPr>
        <w:t>材料上传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表单填写完成后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完后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点击下一步按钮进入事项材料上传界面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，如图：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973320" cy="2633980"/>
            <wp:effectExtent l="0" t="0" r="5080" b="7620"/>
            <wp:docPr id="28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材料上传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列表页面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未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上传】按钮后，弹出如下的页面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材料样本中可以查看对应材料的填写样表及样例。操作列中点击对应的操作按钮。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838065" cy="3375025"/>
            <wp:effectExtent l="0" t="0" r="635" b="3175"/>
            <wp:docPr id="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材料上传页面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可以通过以上几种方式进行上传材料，上传完成后点击【确认】按钮。所有的材料上传完成后，点击材料列表中的【提交】按钮。注：材料标识为“必”的需要全部上传，材料标识为“非”的有对应的材料也上传，以免管理部门退回补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360670" cy="2554605"/>
            <wp:effectExtent l="0" t="0" r="11430" b="10795"/>
            <wp:docPr id="2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材料上传提交页面</w:t>
      </w:r>
    </w:p>
    <w:p>
      <w:pPr>
        <w:pStyle w:val="5"/>
        <w:bidi w:val="0"/>
        <w:rPr>
          <w:rFonts w:hint="eastAsia" w:ascii="黑体" w:hAnsi="黑体" w:eastAsia="黑体" w:cs="黑体"/>
          <w:lang w:val="en-US" w:eastAsia="zh-CN"/>
        </w:rPr>
      </w:pPr>
      <w:bookmarkStart w:id="35" w:name="_Toc16244"/>
      <w:r>
        <w:rPr>
          <w:rFonts w:hint="eastAsia" w:ascii="黑体" w:hAnsi="黑体" w:eastAsia="黑体" w:cs="黑体"/>
          <w:lang w:val="en-US" w:eastAsia="zh-CN"/>
        </w:rPr>
        <w:t>材料补正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“材料补正”需要根据管理部门的意见进行调整对应材料及完善材料。点击状态为材料补正后的【上传材料】按钮。详细请操作请参考1.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3.1.3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中的步骤。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195570" cy="1160780"/>
            <wp:effectExtent l="0" t="0" r="11430" b="7620"/>
            <wp:docPr id="2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619625" cy="3209925"/>
            <wp:effectExtent l="0" t="0" r="3175" b="3175"/>
            <wp:docPr id="2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黑体" w:hAnsi="黑体" w:eastAsia="黑体" w:cs="黑体"/>
          <w:lang w:val="en-US" w:eastAsia="zh-CN"/>
        </w:rPr>
      </w:pPr>
      <w:bookmarkStart w:id="36" w:name="_Toc19511"/>
      <w:bookmarkStart w:id="37" w:name="_Toc1878"/>
      <w:bookmarkStart w:id="38" w:name="_Toc9998"/>
      <w:bookmarkStart w:id="39" w:name="_Toc7046"/>
      <w:r>
        <w:rPr>
          <w:rFonts w:hint="eastAsia" w:ascii="黑体" w:hAnsi="黑体" w:eastAsia="黑体" w:cs="黑体"/>
          <w:lang w:val="en-US" w:eastAsia="zh-CN"/>
        </w:rPr>
        <w:t>城市建筑垃圾处置（排放）核准申报</w:t>
      </w:r>
      <w:bookmarkEnd w:id="36"/>
      <w:bookmarkEnd w:id="37"/>
      <w:bookmarkEnd w:id="38"/>
      <w:bookmarkEnd w:id="39"/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0" w:name="_Toc7301"/>
      <w:bookmarkStart w:id="41" w:name="_Toc26317"/>
      <w:r>
        <w:rPr>
          <w:rFonts w:hint="eastAsia" w:asciiTheme="minorEastAsia" w:hAnsiTheme="minorEastAsia" w:eastAsiaTheme="minorEastAsia" w:cstheme="minorEastAsia"/>
          <w:lang w:val="en-US" w:eastAsia="zh-CN"/>
        </w:rPr>
        <w:t>事项选择</w:t>
      </w:r>
      <w:bookmarkEnd w:id="40"/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选择城市建筑垃圾处置（排放）核准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事项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直接申报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】按钮。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393565" cy="3362325"/>
            <wp:effectExtent l="0" t="0" r="635" b="3175"/>
            <wp:docPr id="8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城市建筑垃圾处置（排放）核准选择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2" w:name="_Toc3413"/>
      <w:bookmarkStart w:id="43" w:name="_Toc1764"/>
      <w:r>
        <w:rPr>
          <w:rFonts w:hint="eastAsia" w:asciiTheme="minorEastAsia" w:hAnsiTheme="minorEastAsia" w:eastAsiaTheme="minorEastAsia" w:cstheme="minorEastAsia"/>
          <w:lang w:val="en-US" w:eastAsia="zh-CN"/>
        </w:rPr>
        <w:t>事项表单填写</w:t>
      </w:r>
      <w:bookmarkEnd w:id="42"/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点击【直接申报】后进入城市建筑垃圾处置（排放）核准申报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填写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页面，完善表单相关的信息。标有红色*的为必填项，将信息填写完整，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点击【选择项目】选择在1.2步骤中申报的项目，按钮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172075" cy="2652395"/>
            <wp:effectExtent l="0" t="0" r="9525" b="1905"/>
            <wp:docPr id="9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选择项目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项目选择完成后，选择【业务类型】，根据业务类型填写对应业务的的表单信息：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043805" cy="2700020"/>
            <wp:effectExtent l="0" t="0" r="10795" b="5080"/>
            <wp:docPr id="9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信息填写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表单信息填写完成后，点击【下一步】按钮。如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892675" cy="4491355"/>
            <wp:effectExtent l="0" t="0" r="9525" b="4445"/>
            <wp:docPr id="9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下一步按钮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4" w:name="_Toc1325"/>
      <w:bookmarkStart w:id="45" w:name="_Toc18120"/>
      <w:r>
        <w:rPr>
          <w:rFonts w:hint="eastAsia" w:asciiTheme="minorEastAsia" w:hAnsiTheme="minorEastAsia" w:eastAsiaTheme="minorEastAsia" w:cstheme="minorEastAsia"/>
          <w:lang w:val="en-US" w:eastAsia="zh-CN"/>
        </w:rPr>
        <w:t>材料上传</w:t>
      </w:r>
      <w:bookmarkEnd w:id="44"/>
      <w:bookmarkEnd w:id="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表单填写完成后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完后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点击下一步按钮进入事项材料上传界面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，如图：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942205" cy="4064000"/>
            <wp:effectExtent l="0" t="0" r="10795" b="0"/>
            <wp:docPr id="9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材料上传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列表页面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未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上传】按钮后，弹出如下的页面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材料样本中可以查看对应材料的填写样表及样例。操作列中点击对应的操作按钮。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867275" cy="3119120"/>
            <wp:effectExtent l="0" t="0" r="9525" b="5080"/>
            <wp:docPr id="10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材料上传页面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可以通过以上几种方式进行上传材料，上传完成后点击【确认】按钮。所有的材料上传完成后，点击材料列表中的【提交】按钮。注：材料标识为“必”的需要全部上传，材料标识为“非”的有对应的材料也上传，以免管理部门退回补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507990" cy="4528820"/>
            <wp:effectExtent l="0" t="0" r="3810" b="5080"/>
            <wp:docPr id="10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材料上传提交页面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46" w:name="_Toc3519"/>
      <w:bookmarkStart w:id="47" w:name="_Toc6038"/>
      <w:r>
        <w:rPr>
          <w:rFonts w:hint="eastAsia" w:asciiTheme="minorEastAsia" w:hAnsiTheme="minorEastAsia" w:eastAsiaTheme="minorEastAsia" w:cstheme="minorEastAsia"/>
          <w:lang w:val="en-US" w:eastAsia="zh-CN"/>
        </w:rPr>
        <w:t>材料补正</w:t>
      </w:r>
      <w:bookmarkEnd w:id="46"/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“材料补正”需要根据管理部门的意见进行调整对应材料及完善材料。点击状态为材料补正后的【上传材料】按钮。详细请操作请参考1.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3.1.3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中的步骤。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681855" cy="2298065"/>
            <wp:effectExtent l="0" t="0" r="4445" b="635"/>
            <wp:docPr id="10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716780" cy="3175635"/>
            <wp:effectExtent l="0" t="0" r="7620" b="12065"/>
            <wp:docPr id="10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黑体" w:hAnsi="黑体" w:eastAsia="黑体" w:cs="黑体"/>
          <w:lang w:val="en-US" w:eastAsia="zh-CN"/>
        </w:rPr>
      </w:pPr>
      <w:bookmarkStart w:id="48" w:name="_Toc15557"/>
      <w:bookmarkStart w:id="49" w:name="_Toc16021"/>
      <w:bookmarkStart w:id="50" w:name="_Toc30440"/>
      <w:bookmarkStart w:id="51" w:name="_Toc24815"/>
      <w:r>
        <w:rPr>
          <w:rFonts w:hint="eastAsia" w:ascii="黑体" w:hAnsi="黑体" w:eastAsia="黑体" w:cs="黑体"/>
          <w:lang w:val="en-US" w:eastAsia="zh-CN"/>
        </w:rPr>
        <w:t>城市建筑垃圾处置（运输）核准申报</w:t>
      </w:r>
      <w:bookmarkEnd w:id="48"/>
      <w:bookmarkEnd w:id="49"/>
      <w:bookmarkEnd w:id="50"/>
      <w:bookmarkEnd w:id="51"/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52" w:name="_Toc31041"/>
      <w:bookmarkStart w:id="53" w:name="_Toc18953"/>
      <w:r>
        <w:rPr>
          <w:rFonts w:hint="eastAsia" w:asciiTheme="minorEastAsia" w:hAnsiTheme="minorEastAsia" w:eastAsiaTheme="minorEastAsia" w:cstheme="minorEastAsia"/>
          <w:lang w:val="en-US" w:eastAsia="zh-CN"/>
        </w:rPr>
        <w:t>事项选择</w:t>
      </w:r>
      <w:bookmarkEnd w:id="52"/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选择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 w:eastAsia="zh-CN"/>
        </w:rPr>
        <w:t>城市建筑垃圾处置（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运输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 w:eastAsia="zh-CN"/>
        </w:rPr>
        <w:t>）核准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事项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直接申报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】按钮。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393565" cy="3362325"/>
            <wp:effectExtent l="0" t="0" r="635" b="3175"/>
            <wp:docPr id="29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城市建筑垃圾处置（运输）核准选择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54" w:name="_Toc9579"/>
      <w:bookmarkStart w:id="55" w:name="_Toc5626"/>
      <w:r>
        <w:rPr>
          <w:rFonts w:hint="eastAsia" w:asciiTheme="minorEastAsia" w:hAnsiTheme="minorEastAsia" w:eastAsiaTheme="minorEastAsia" w:cstheme="minorEastAsia"/>
          <w:lang w:val="en-US" w:eastAsia="zh-CN"/>
        </w:rPr>
        <w:t>事项表单填写</w:t>
      </w:r>
      <w:bookmarkEnd w:id="54"/>
      <w:bookmarkEnd w:id="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点击【直接申报】后进入城市建筑垃圾处置（运输）核准申报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填写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t>页面，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选择【业务类型】，根据业务类型填写对应业务的的表单信息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t>。标有红色*的为必填项，将信息填写完整，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154295" cy="2926715"/>
            <wp:effectExtent l="0" t="0" r="1905" b="6985"/>
            <wp:docPr id="1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信息填写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页面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56" w:name="_Toc22621"/>
      <w:bookmarkStart w:id="57" w:name="_Toc317"/>
      <w:r>
        <w:rPr>
          <w:rFonts w:hint="eastAsia" w:asciiTheme="minorEastAsia" w:hAnsiTheme="minorEastAsia" w:eastAsiaTheme="minorEastAsia" w:cstheme="minorEastAsia"/>
          <w:lang w:val="en-US" w:eastAsia="zh-CN"/>
        </w:rPr>
        <w:t>材料上传</w:t>
      </w:r>
      <w:bookmarkEnd w:id="56"/>
      <w:bookmarkEnd w:id="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表单填写完成后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完后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按照材料列表要求上传材料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，如图：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603875" cy="2366645"/>
            <wp:effectExtent l="0" t="0" r="9525" b="8255"/>
            <wp:docPr id="1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材料上传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列表页面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材料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上传】按钮后，弹出如下的页面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操作列中点击对应的操作按钮。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231765" cy="2457450"/>
            <wp:effectExtent l="0" t="0" r="635" b="6350"/>
            <wp:docPr id="18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材料上传页面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58" w:name="_Toc10947"/>
      <w:bookmarkStart w:id="59" w:name="_Toc7944"/>
      <w:r>
        <w:rPr>
          <w:rFonts w:hint="eastAsia" w:asciiTheme="minorEastAsia" w:hAnsiTheme="minorEastAsia" w:eastAsiaTheme="minorEastAsia" w:cstheme="minorEastAsia"/>
          <w:lang w:val="en-US" w:eastAsia="zh-CN"/>
        </w:rPr>
        <w:t>材料补正</w:t>
      </w:r>
      <w:bookmarkEnd w:id="58"/>
      <w:bookmarkEnd w:id="5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“材料补正”需要根据管理部门的意见进行调整对应材料及完善材料。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点击申请不通过的，重新修改上传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953635" cy="758825"/>
            <wp:effectExtent l="0" t="0" r="12065" b="3175"/>
            <wp:docPr id="2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775200" cy="2524760"/>
            <wp:effectExtent l="0" t="0" r="0" b="2540"/>
            <wp:docPr id="2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黑体" w:hAnsi="黑体" w:eastAsia="黑体" w:cs="黑体"/>
          <w:lang w:val="en-US" w:eastAsia="zh-CN"/>
        </w:rPr>
      </w:pPr>
      <w:bookmarkStart w:id="60" w:name="_Toc3414"/>
      <w:bookmarkStart w:id="61" w:name="_Toc31565"/>
      <w:bookmarkStart w:id="62" w:name="_Toc11653"/>
      <w:bookmarkStart w:id="63" w:name="_Toc594"/>
      <w:r>
        <w:rPr>
          <w:rFonts w:hint="eastAsia" w:ascii="黑体" w:hAnsi="黑体" w:eastAsia="黑体" w:cs="黑体"/>
          <w:lang w:val="en-US" w:eastAsia="zh-CN"/>
        </w:rPr>
        <w:t>城市建筑垃圾处置（消纳）核准申报</w:t>
      </w:r>
      <w:bookmarkEnd w:id="60"/>
      <w:bookmarkEnd w:id="61"/>
      <w:bookmarkEnd w:id="62"/>
      <w:bookmarkEnd w:id="63"/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64" w:name="_Toc10560"/>
      <w:bookmarkStart w:id="65" w:name="_Toc32021"/>
      <w:r>
        <w:rPr>
          <w:rFonts w:hint="eastAsia" w:asciiTheme="minorEastAsia" w:hAnsiTheme="minorEastAsia" w:eastAsiaTheme="minorEastAsia" w:cstheme="minorEastAsia"/>
          <w:lang w:val="en-US" w:eastAsia="zh-CN"/>
        </w:rPr>
        <w:t>事项选择</w:t>
      </w:r>
      <w:bookmarkEnd w:id="64"/>
      <w:bookmarkEnd w:id="6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选择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 w:eastAsia="zh-CN"/>
        </w:rPr>
        <w:t>城市建筑垃圾处置（消纳）核准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事项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直接申报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】按钮。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393565" cy="3362325"/>
            <wp:effectExtent l="0" t="0" r="635" b="3175"/>
            <wp:docPr id="29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城市建筑垃圾处置（消纳）核准选择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66" w:name="_Toc27668"/>
      <w:bookmarkStart w:id="67" w:name="_Toc32617"/>
      <w:r>
        <w:rPr>
          <w:rFonts w:hint="eastAsia" w:asciiTheme="minorEastAsia" w:hAnsiTheme="minorEastAsia" w:eastAsiaTheme="minorEastAsia" w:cstheme="minorEastAsia"/>
          <w:lang w:val="en-US" w:eastAsia="zh-CN"/>
        </w:rPr>
        <w:t>事项表单填写</w:t>
      </w:r>
      <w:bookmarkEnd w:id="66"/>
      <w:bookmarkEnd w:id="6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点击【直接申报】后进入城市建筑垃圾处置（消纳）核准申报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填写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t>页面，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选择【业务类型】，根据业务类型填写对应业务的的表单信息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t>。标有红色*的为必填项，将信息填写完整，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179695" cy="2660650"/>
            <wp:effectExtent l="0" t="0" r="1905" b="6350"/>
            <wp:docPr id="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信息填写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页面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68" w:name="_Toc16060"/>
      <w:bookmarkStart w:id="69" w:name="_Toc31686"/>
      <w:r>
        <w:rPr>
          <w:rFonts w:hint="eastAsia" w:asciiTheme="minorEastAsia" w:hAnsiTheme="minorEastAsia" w:eastAsiaTheme="minorEastAsia" w:cstheme="minorEastAsia"/>
          <w:lang w:val="en-US" w:eastAsia="zh-CN"/>
        </w:rPr>
        <w:t>材料上传</w:t>
      </w:r>
      <w:bookmarkEnd w:id="68"/>
      <w:bookmarkEnd w:id="6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表单填写完成后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完后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按照材料列表要求上传材料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，如图：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055235" cy="2431415"/>
            <wp:effectExtent l="0" t="0" r="12065" b="6985"/>
            <wp:docPr id="2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材料上传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列表页面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材料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上传】按钮后，弹出如下的页面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操作列中点击对应的操作按钮。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130165" cy="2626995"/>
            <wp:effectExtent l="0" t="0" r="635" b="1905"/>
            <wp:docPr id="3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材料上传页面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70" w:name="_Toc12745"/>
      <w:bookmarkStart w:id="71" w:name="_Toc11028"/>
      <w:r>
        <w:rPr>
          <w:rFonts w:hint="eastAsia" w:asciiTheme="minorEastAsia" w:hAnsiTheme="minorEastAsia" w:eastAsiaTheme="minorEastAsia" w:cstheme="minorEastAsia"/>
          <w:lang w:val="en-US" w:eastAsia="zh-CN"/>
        </w:rPr>
        <w:t>材料补正</w:t>
      </w:r>
      <w:bookmarkEnd w:id="70"/>
      <w:bookmarkEnd w:id="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“材料补正”需要根据管理部门的意见进行调整对应材料及完善材料。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点击申请不通过的，重新修改上传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014595" cy="2980055"/>
            <wp:effectExtent l="0" t="0" r="1905" b="4445"/>
            <wp:docPr id="3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114925" cy="2818765"/>
            <wp:effectExtent l="0" t="0" r="3175" b="635"/>
            <wp:docPr id="3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090795" cy="2471420"/>
            <wp:effectExtent l="0" t="0" r="1905" b="5080"/>
            <wp:docPr id="3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黑体" w:hAnsi="黑体" w:eastAsia="黑体" w:cs="黑体"/>
          <w:lang w:val="en-US" w:eastAsia="zh-CN"/>
        </w:rPr>
      </w:pPr>
      <w:bookmarkStart w:id="72" w:name="_Toc27870"/>
      <w:bookmarkStart w:id="73" w:name="_Toc9971"/>
      <w:bookmarkStart w:id="74" w:name="_Toc8776"/>
      <w:bookmarkStart w:id="75" w:name="_Toc25770"/>
      <w:r>
        <w:rPr>
          <w:rFonts w:hint="eastAsia" w:ascii="黑体" w:hAnsi="黑体" w:eastAsia="黑体" w:cs="黑体"/>
          <w:lang w:val="en-US" w:eastAsia="zh-CN"/>
        </w:rPr>
        <w:t>城市建筑垃圾直接利用需求信息报送申报</w:t>
      </w:r>
      <w:bookmarkEnd w:id="72"/>
      <w:bookmarkEnd w:id="73"/>
      <w:bookmarkEnd w:id="74"/>
      <w:bookmarkEnd w:id="75"/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76" w:name="_Toc5061"/>
      <w:bookmarkStart w:id="77" w:name="_Toc857"/>
      <w:r>
        <w:rPr>
          <w:rFonts w:hint="eastAsia" w:asciiTheme="minorEastAsia" w:hAnsiTheme="minorEastAsia" w:eastAsiaTheme="minorEastAsia" w:cstheme="minorEastAsia"/>
          <w:lang w:val="en-US" w:eastAsia="zh-CN"/>
        </w:rPr>
        <w:t>事项选择</w:t>
      </w:r>
      <w:bookmarkEnd w:id="76"/>
      <w:bookmarkEnd w:id="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选择城市建筑垃圾直接利用需求信息报送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事项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直接申报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】按钮。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图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393565" cy="3362325"/>
            <wp:effectExtent l="0" t="0" r="635" b="3175"/>
            <wp:docPr id="30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城市建筑垃圾直接利用需求信息报送选择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78" w:name="_Toc22159"/>
      <w:bookmarkStart w:id="79" w:name="_Toc7976"/>
      <w:r>
        <w:rPr>
          <w:rFonts w:hint="eastAsia" w:asciiTheme="minorEastAsia" w:hAnsiTheme="minorEastAsia" w:eastAsiaTheme="minorEastAsia" w:cstheme="minorEastAsia"/>
          <w:lang w:val="en-US" w:eastAsia="zh-CN"/>
        </w:rPr>
        <w:t>事项表单填写</w:t>
      </w:r>
      <w:bookmarkEnd w:id="78"/>
      <w:bookmarkEnd w:id="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点击【直接申报】后进入城市建筑垃圾直接利用需求信息报送申报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填写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t>页面，标有红色*的为必填项，将信息填写完整，</w:t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705985" cy="2496185"/>
            <wp:effectExtent l="0" t="0" r="5715" b="5715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表单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信息填写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页面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80" w:name="_Toc26591"/>
      <w:bookmarkStart w:id="81" w:name="_Toc5524"/>
      <w:r>
        <w:rPr>
          <w:rFonts w:hint="eastAsia" w:asciiTheme="minorEastAsia" w:hAnsiTheme="minorEastAsia" w:eastAsiaTheme="minorEastAsia" w:cstheme="minorEastAsia"/>
          <w:lang w:val="en-US" w:eastAsia="zh-CN"/>
        </w:rPr>
        <w:t>材料上传</w:t>
      </w:r>
      <w:bookmarkEnd w:id="80"/>
      <w:bookmarkEnd w:id="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表单填写完成后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完后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按照材料列表要求上传材料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，如图：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925695" cy="1902460"/>
            <wp:effectExtent l="0" t="0" r="1905" b="2540"/>
            <wp:docPr id="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材料上传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列表页面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点击【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材料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上传】按钮后，弹出如下的页面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操作列中点击对应的操作按钮。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019040" cy="2255520"/>
            <wp:effectExtent l="0" t="0" r="10160" b="5080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材料上传页面</w:t>
      </w:r>
    </w:p>
    <w:p>
      <w:pPr>
        <w:pStyle w:val="4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bookmarkStart w:id="82" w:name="_Toc2199"/>
      <w:bookmarkStart w:id="83" w:name="_Toc122"/>
      <w:r>
        <w:rPr>
          <w:rFonts w:hint="eastAsia" w:asciiTheme="minorEastAsia" w:hAnsiTheme="minorEastAsia" w:eastAsiaTheme="minorEastAsia" w:cstheme="minorEastAsia"/>
          <w:lang w:val="en-US" w:eastAsia="zh-CN"/>
        </w:rPr>
        <w:t>材料补正</w:t>
      </w:r>
      <w:bookmarkEnd w:id="82"/>
      <w:bookmarkEnd w:id="8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“材料补正”需要根据管理部门的意见进行调整对应材料及完善材料。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点击申请不通过的，重新修改上传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0" w:lef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327650" cy="1054100"/>
            <wp:effectExtent l="0" t="0" r="6350" b="0"/>
            <wp:docPr id="1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4895850" cy="1575435"/>
            <wp:effectExtent l="0" t="0" r="6350" b="12065"/>
            <wp:docPr id="1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/>
          <w:bCs w:val="0"/>
          <w:sz w:val="32"/>
          <w:szCs w:val="32"/>
          <w:lang w:val="zh-CN" w:eastAsia="zh-CN"/>
        </w:rPr>
      </w:pPr>
      <w:bookmarkStart w:id="84" w:name="_Toc14044"/>
      <w:bookmarkStart w:id="85" w:name="_Toc27591"/>
      <w:bookmarkStart w:id="86" w:name="_Toc17250"/>
      <w:bookmarkStart w:id="87" w:name="_Toc4665"/>
      <w:r>
        <w:rPr>
          <w:rFonts w:hint="eastAsia"/>
          <w:b/>
          <w:bCs w:val="0"/>
          <w:sz w:val="32"/>
          <w:szCs w:val="32"/>
          <w:lang w:val="zh-CN" w:eastAsia="zh-CN"/>
        </w:rPr>
        <w:t>项目审批进度查询</w:t>
      </w:r>
      <w:bookmarkEnd w:id="84"/>
      <w:bookmarkEnd w:id="85"/>
      <w:bookmarkEnd w:id="86"/>
      <w:bookmarkEnd w:id="8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建设单位对项目进度的查看，可以实时掌握项目目前所在状态。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zh-CN"/>
        </w:rPr>
        <w:t>点击项目阶段，通过项目列表中各阶段的列表查询每次申报记录目前的状态。如下图：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5066030" cy="3189605"/>
            <wp:effectExtent l="0" t="0" r="1270" b="10795"/>
            <wp:docPr id="8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申请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状态列表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点击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查看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，可以查看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事项具体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的审批进度情况。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drawing>
          <wp:inline distT="0" distB="0" distL="114300" distR="114300">
            <wp:extent cx="4734560" cy="2832735"/>
            <wp:effectExtent l="0" t="0" r="2540" b="12065"/>
            <wp:docPr id="8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申请</w:t>
      </w: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</w:rPr>
        <w:t>进度查看页面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在结构材料栏，可对结果材料进行下载。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140960" cy="1076960"/>
            <wp:effectExtent l="0" t="0" r="2540" b="2540"/>
            <wp:docPr id="8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zh-CN" w:eastAsia="zh-CN" w:bidi="ar-SA"/>
        </w:rPr>
        <w:drawing>
          <wp:inline distT="0" distB="0" distL="114300" distR="114300">
            <wp:extent cx="5039360" cy="1654810"/>
            <wp:effectExtent l="0" t="0" r="2540" b="8890"/>
            <wp:docPr id="8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firstLine="240" w:firstLineChars="100"/>
        <w:jc w:val="center"/>
        <w:textAlignment w:val="auto"/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2"/>
          <w:sz w:val="24"/>
          <w:szCs w:val="24"/>
          <w:lang w:val="en-US" w:eastAsia="zh-CN" w:bidi="ar-SA"/>
        </w:rPr>
        <w:t>结果材料</w:t>
      </w: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>
      <w:pPr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360" w:lineRule="auto"/>
      <w:ind w:firstLine="420" w:firstLineChars="150"/>
      <w:jc w:val="left"/>
      <w:textAlignment w:val="auto"/>
      <w:rPr>
        <w:rFonts w:ascii="宋体" w:hAnsi="宋体" w:eastAsia="宋体" w:cs="Times New Roman"/>
        <w:color w:val="000000"/>
        <w:kern w:val="2"/>
        <w:sz w:val="28"/>
        <w:szCs w:val="28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 w:val="0"/>
      <w:spacing w:line="360" w:lineRule="auto"/>
      <w:ind w:firstLine="420" w:firstLineChars="150"/>
      <w:jc w:val="left"/>
      <w:textAlignment w:val="auto"/>
      <w:rPr>
        <w:rFonts w:ascii="宋体" w:hAnsi="宋体" w:eastAsia="宋体" w:cs="Times New Roman"/>
        <w:color w:val="000000"/>
        <w:kern w:val="2"/>
        <w:sz w:val="28"/>
        <w:szCs w:val="28"/>
        <w:lang w:val="en-US" w:eastAsia="zh-CN" w:bidi="ar-SA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02E804"/>
    <w:multiLevelType w:val="multilevel"/>
    <w:tmpl w:val="9B02E804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 w:ascii="黑体" w:hAnsi="黑体" w:eastAsia="黑体" w:cs="黑体"/>
        <w:b/>
        <w:bCs/>
        <w:sz w:val="36"/>
        <w:szCs w:val="36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黑体" w:hAnsi="黑体" w:eastAsia="黑体" w:cs="黑体"/>
        <w:b/>
        <w:bCs/>
        <w:sz w:val="32"/>
        <w:szCs w:val="32"/>
      </w:rPr>
    </w:lvl>
    <w:lvl w:ilvl="2" w:tentative="0">
      <w:start w:val="1"/>
      <w:numFmt w:val="decimal"/>
      <w:pStyle w:val="4"/>
      <w:suff w:val="nothing"/>
      <w:lvlText w:val="%1.%2.%3."/>
      <w:lvlJc w:val="left"/>
      <w:pPr>
        <w:ind w:left="720" w:hanging="720"/>
      </w:pPr>
      <w:rPr>
        <w:rFonts w:hint="default" w:asciiTheme="minorEastAsia" w:hAnsiTheme="minorEastAsia" w:eastAsiaTheme="minorEastAsia" w:cstheme="minorEastAsia"/>
        <w:b/>
        <w:bCs/>
        <w:sz w:val="28"/>
        <w:szCs w:val="28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 w:ascii="黑体" w:hAnsi="黑体" w:eastAsia="黑体" w:cs="黑体"/>
        <w:b/>
        <w:bCs/>
        <w:sz w:val="28"/>
        <w:szCs w:val="28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545021"/>
    <w:rsid w:val="0EAC2592"/>
    <w:rsid w:val="18155895"/>
    <w:rsid w:val="1B6B7969"/>
    <w:rsid w:val="1BEE40DB"/>
    <w:rsid w:val="1F086CB4"/>
    <w:rsid w:val="20947775"/>
    <w:rsid w:val="33FF1186"/>
    <w:rsid w:val="341D4C89"/>
    <w:rsid w:val="34545021"/>
    <w:rsid w:val="3A403E9E"/>
    <w:rsid w:val="3ECD4F06"/>
    <w:rsid w:val="432D7889"/>
    <w:rsid w:val="47682069"/>
    <w:rsid w:val="499710EC"/>
    <w:rsid w:val="4AD7521C"/>
    <w:rsid w:val="4FA7459D"/>
    <w:rsid w:val="517D446B"/>
    <w:rsid w:val="57FD3876"/>
    <w:rsid w:val="5A667172"/>
    <w:rsid w:val="68C54CEF"/>
    <w:rsid w:val="7ABC1CA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numPr>
        <w:ilvl w:val="0"/>
        <w:numId w:val="1"/>
      </w:numPr>
      <w:spacing w:before="0" w:beforeAutospacing="0" w:after="0" w:afterAutospacing="0" w:line="360" w:lineRule="auto"/>
      <w:ind w:left="432" w:hanging="432"/>
      <w:jc w:val="left"/>
      <w:outlineLvl w:val="0"/>
    </w:pPr>
    <w:rPr>
      <w:rFonts w:hint="eastAsia" w:ascii="宋体" w:hAnsi="宋体" w:eastAsia="黑体" w:cs="宋体"/>
      <w:bCs/>
      <w:kern w:val="44"/>
      <w:sz w:val="32"/>
      <w:szCs w:val="48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numPr>
        <w:ilvl w:val="1"/>
        <w:numId w:val="1"/>
      </w:numPr>
      <w:spacing w:line="360" w:lineRule="auto"/>
      <w:ind w:left="575" w:hanging="575" w:firstLineChars="0"/>
      <w:jc w:val="left"/>
      <w:outlineLvl w:val="1"/>
    </w:pPr>
    <w:rPr>
      <w:rFonts w:ascii="楷体" w:hAnsi="楷体" w:eastAsia="黑体" w:cs="楷体"/>
      <w:bCs/>
      <w:sz w:val="28"/>
      <w:szCs w:val="28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numPr>
        <w:ilvl w:val="2"/>
        <w:numId w:val="1"/>
      </w:numPr>
      <w:spacing w:beforeAutospacing="0" w:afterAutospacing="0" w:line="360" w:lineRule="auto"/>
      <w:ind w:left="720" w:hanging="720"/>
      <w:jc w:val="left"/>
      <w:outlineLvl w:val="2"/>
    </w:pPr>
    <w:rPr>
      <w:rFonts w:ascii="仿宋_GB2312" w:hAnsi="仿宋_GB2312" w:cs="Times New Roman" w:eastAsiaTheme="minorEastAsia"/>
      <w:b/>
      <w:sz w:val="28"/>
    </w:rPr>
  </w:style>
  <w:style w:type="paragraph" w:styleId="5">
    <w:name w:val="heading 4"/>
    <w:basedOn w:val="1"/>
    <w:next w:val="1"/>
    <w:link w:val="23"/>
    <w:unhideWhenUsed/>
    <w:qFormat/>
    <w:uiPriority w:val="0"/>
    <w:pPr>
      <w:keepNext/>
      <w:keepLines/>
      <w:numPr>
        <w:ilvl w:val="3"/>
        <w:numId w:val="1"/>
      </w:numPr>
      <w:spacing w:line="360" w:lineRule="auto"/>
      <w:ind w:left="864" w:hanging="864"/>
      <w:outlineLvl w:val="3"/>
    </w:pPr>
    <w:rPr>
      <w:rFonts w:ascii="仿宋_GB2312" w:hAnsi="仿宋_GB2312" w:eastAsia="仿宋" w:cs="黑体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8">
    <w:name w:val="Default Paragraph Font"/>
    <w:unhideWhenUsed/>
    <w:qFormat/>
    <w:uiPriority w:val="1"/>
  </w:style>
  <w:style w:type="table" w:default="1" w:styleId="1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4"/>
    <w:basedOn w:val="1"/>
    <w:next w:val="1"/>
    <w:qFormat/>
    <w:uiPriority w:val="0"/>
    <w:pPr>
      <w:ind w:left="1260" w:leftChars="600"/>
    </w:pPr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paragraph" w:styleId="17">
    <w:name w:val="Normal (Web)"/>
    <w:qFormat/>
    <w:uiPriority w:val="0"/>
    <w:pPr>
      <w:widowControl w:val="0"/>
      <w:adjustRightInd w:val="0"/>
      <w:snapToGrid w:val="0"/>
      <w:spacing w:before="0" w:beforeAutospacing="1" w:after="0" w:afterAutospacing="1" w:line="500" w:lineRule="exact"/>
      <w:ind w:left="0" w:right="0"/>
      <w:jc w:val="left"/>
    </w:pPr>
    <w:rPr>
      <w:rFonts w:ascii="Tahoma" w:hAnsi="Tahoma" w:eastAsia="宋体-简" w:cstheme="minorBidi"/>
      <w:kern w:val="0"/>
      <w:sz w:val="24"/>
      <w:szCs w:val="22"/>
      <w:lang w:val="en-US" w:eastAsia="zh-CN" w:bidi="ar"/>
    </w:rPr>
  </w:style>
  <w:style w:type="character" w:customStyle="1" w:styleId="20">
    <w:name w:val="标题 1 字符"/>
    <w:basedOn w:val="18"/>
    <w:link w:val="2"/>
    <w:qFormat/>
    <w:uiPriority w:val="9"/>
    <w:rPr>
      <w:rFonts w:ascii="宋体" w:hAnsi="宋体" w:eastAsia="黑体" w:cs="宋体"/>
      <w:bCs/>
      <w:kern w:val="44"/>
      <w:sz w:val="32"/>
      <w:szCs w:val="32"/>
    </w:rPr>
  </w:style>
  <w:style w:type="character" w:customStyle="1" w:styleId="21">
    <w:name w:val="标题 2 字符"/>
    <w:basedOn w:val="18"/>
    <w:link w:val="3"/>
    <w:qFormat/>
    <w:uiPriority w:val="9"/>
    <w:rPr>
      <w:rFonts w:ascii="楷体" w:hAnsi="楷体" w:eastAsia="黑体" w:cs="楷体"/>
      <w:bCs/>
      <w:sz w:val="28"/>
      <w:szCs w:val="28"/>
    </w:rPr>
  </w:style>
  <w:style w:type="character" w:customStyle="1" w:styleId="22">
    <w:name w:val="标题 3 Char Char"/>
    <w:link w:val="4"/>
    <w:qFormat/>
    <w:uiPriority w:val="0"/>
    <w:rPr>
      <w:rFonts w:ascii="仿宋_GB2312" w:hAnsi="仿宋_GB2312" w:cs="Times New Roman" w:eastAsiaTheme="minorEastAsia"/>
      <w:b/>
      <w:sz w:val="28"/>
      <w:szCs w:val="24"/>
    </w:rPr>
  </w:style>
  <w:style w:type="character" w:customStyle="1" w:styleId="23">
    <w:name w:val="标题 4 字符"/>
    <w:basedOn w:val="18"/>
    <w:link w:val="5"/>
    <w:qFormat/>
    <w:uiPriority w:val="9"/>
    <w:rPr>
      <w:rFonts w:ascii="仿宋_GB2312" w:hAnsi="仿宋_GB2312" w:eastAsia="仿宋" w:cs="黑体"/>
      <w:b/>
      <w:bCs/>
      <w:sz w:val="3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73</Pages>
  <Words>7445</Words>
  <Characters>7556</Characters>
  <Lines>0</Lines>
  <Paragraphs>0</Paragraphs>
  <ScaleCrop>false</ScaleCrop>
  <LinksUpToDate>false</LinksUpToDate>
  <CharactersWithSpaces>7561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2025-10-22T07:47:00Z</dcterms:created>
  <dc:creator>寒尘</dc:creator>
  <cp:lastModifiedBy>张智伟</cp:lastModifiedBy>
  <dcterms:modified xsi:type="dcterms:W3CDTF">2025-11-07T08:00:37Z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4ECDDC22586A493EAAC32993ED9CB785_11</vt:lpwstr>
  </property>
  <property fmtid="{D5CDD505-2E9C-101B-9397-08002B2CF9AE}" pid="4" name="KSOTemplateDocerSaveRecord">
    <vt:lpwstr>eyJoZGlkIjoiYWVhMDA0ZDkxNWQwNDIxZTQ4ZTA0MDkxYTEwMGExNWYiLCJ1c2VySWQiOiI0MTkyNjU2MjUifQ==</vt:lpwstr>
  </property>
</Properties>
</file>